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comments.xml" ContentType="application/vnd.openxmlformats-officedocument.wordprocessingml.comments+xml"/>
  <Override PartName="/word/commentsExtended.xml" ContentType="application/vnd.openxmlformats-officedocument.wordprocessingml.commentsExtended+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277BD">
      <w:pPr>
        <w:spacing w:before="200" w:after="60"/>
        <w:jc w:val="center"/>
        <w:rPr>
          <w:lang w:val="en-AU"/>
        </w:rPr>
      </w:pPr>
      <w:r>
        <w:rPr>
          <w:b/>
          <w:bCs/>
          <w:color w:val="1F4E5F"/>
          <w:sz w:val="56"/>
          <w:szCs w:val="56"/>
          <w:lang w:val="en-AU"/>
        </w:rPr>
        <w:t>ESCANIA</w:t>
      </w:r>
    </w:p>
    <w:p w14:paraId="4A886FBE">
      <w:pPr>
        <w:spacing w:after="60"/>
        <w:jc w:val="center"/>
        <w:rPr>
          <w:lang w:val="en-AU"/>
        </w:rPr>
      </w:pPr>
      <w:r>
        <w:rPr>
          <w:b/>
          <w:bCs/>
          <w:sz w:val="34"/>
          <w:szCs w:val="34"/>
          <w:lang w:val="en-AU"/>
        </w:rPr>
        <w:t>Booking Terms and Conditions</w:t>
      </w:r>
    </w:p>
    <w:p w14:paraId="6F339CF2">
      <w:pPr>
        <w:spacing w:after="300"/>
        <w:jc w:val="center"/>
        <w:rPr>
          <w:lang w:val="en-AU"/>
        </w:rPr>
      </w:pPr>
      <w:r>
        <w:rPr>
          <w:color w:val="595959"/>
          <w:sz w:val="20"/>
          <w:szCs w:val="20"/>
          <w:lang w:val="en-AU"/>
        </w:rPr>
        <w:t>Escania Pty Ltd (ABN 33 688 271 543)  ·  Version 4.0  ·  September 2026</w:t>
      </w:r>
    </w:p>
    <w:tbl>
      <w:tblPr>
        <w:tblStyle w:val="11"/>
        <w:tblW w:w="9360" w:type="dxa"/>
        <w:tblInd w:w="0" w:type="dxa"/>
        <w:tblLayout w:type="fixed"/>
        <w:tblCellMar>
          <w:top w:w="200" w:type="dxa"/>
          <w:left w:w="240" w:type="dxa"/>
          <w:bottom w:w="200" w:type="dxa"/>
          <w:right w:w="240" w:type="dxa"/>
        </w:tblCellMar>
      </w:tblPr>
      <w:tblGrid>
        <w:gridCol w:w="9360"/>
      </w:tblGrid>
      <w:tr w14:paraId="0E0B7A63">
        <w:tblPrEx>
          <w:tblCellMar>
            <w:top w:w="200" w:type="dxa"/>
            <w:left w:w="240" w:type="dxa"/>
            <w:bottom w:w="200" w:type="dxa"/>
            <w:right w:w="240" w:type="dxa"/>
          </w:tblCellMar>
        </w:tblPrEx>
        <w:tc>
          <w:tcPr>
            <w:tcW w:w="9360" w:type="dxa"/>
            <w:tcBorders>
              <w:top w:val="single" w:color="1F4E5F" w:sz="6" w:space="0"/>
              <w:left w:val="single" w:color="1F4E5F" w:sz="6" w:space="0"/>
              <w:bottom w:val="single" w:color="1F4E5F" w:sz="6" w:space="0"/>
              <w:right w:val="single" w:color="1F4E5F" w:sz="6" w:space="0"/>
            </w:tcBorders>
            <w:shd w:val="clear" w:color="auto" w:fill="F0F6F8"/>
          </w:tcPr>
          <w:p w14:paraId="2A18D059">
            <w:pPr>
              <w:spacing w:after="120"/>
              <w:rPr>
                <w:lang w:val="en-AU"/>
              </w:rPr>
            </w:pPr>
            <w:r>
              <w:rPr>
                <w:b/>
                <w:bCs/>
                <w:color w:val="1F4E5F"/>
                <w:sz w:val="26"/>
                <w:szCs w:val="26"/>
                <w:lang w:val="en-AU"/>
              </w:rPr>
              <w:t>Key things to know</w:t>
            </w:r>
          </w:p>
          <w:p w14:paraId="14FDB77B">
            <w:pPr>
              <w:pStyle w:val="30"/>
              <w:numPr>
                <w:ilvl w:val="0"/>
                <w:numId w:val="1"/>
              </w:numPr>
              <w:spacing w:after="88" w:line="262" w:lineRule="exact"/>
              <w:rPr>
                <w:lang w:val="en-AU"/>
              </w:rPr>
            </w:pPr>
            <w:r>
              <w:rPr>
                <w:b/>
                <w:bCs/>
                <w:lang w:val="en-AU"/>
              </w:rPr>
              <w:t>Escania is your booking agent, not the tour operator.</w:t>
            </w:r>
            <w:r>
              <w:rPr>
                <w:lang w:val="en-AU"/>
              </w:rPr>
              <w:t xml:space="preserve"> We arrange your booking with, and on behalf of, Palma Plus Sdn. Bhd. trading as JomPalma (the "Tour Operator"), the Malaysian company that operates your tour. Your contract for the tour itself is with the Tour Operator.</w:t>
            </w:r>
          </w:p>
          <w:p w14:paraId="6474B8A8">
            <w:pPr>
              <w:pStyle w:val="30"/>
              <w:numPr>
                <w:ilvl w:val="0"/>
                <w:numId w:val="2"/>
              </w:numPr>
              <w:tabs>
                <w:tab w:val="left" w:pos="0"/>
              </w:tabs>
              <w:spacing w:after="88" w:line="262" w:lineRule="exact"/>
              <w:rPr>
                <w:lang w:val="en-AU"/>
              </w:rPr>
            </w:pPr>
            <w:r>
              <w:rPr>
                <w:b/>
                <w:bCs/>
                <w:lang w:val="en-AU"/>
              </w:rPr>
              <w:t>We are responsible for our own services</w:t>
            </w:r>
            <w:r>
              <w:rPr>
                <w:lang w:val="en-AU"/>
              </w:rPr>
              <w:t xml:space="preserve"> — taking your booking, handling your payment, supporting you before departure, and helping you raise any complaint or dispute with the Tour Operator. We carry out these services with due care and skill.</w:t>
            </w:r>
          </w:p>
          <w:p w14:paraId="6CDCF01A">
            <w:pPr>
              <w:pStyle w:val="30"/>
              <w:numPr>
                <w:ilvl w:val="0"/>
                <w:numId w:val="2"/>
              </w:numPr>
              <w:tabs>
                <w:tab w:val="left" w:pos="0"/>
              </w:tabs>
              <w:spacing w:after="88" w:line="262" w:lineRule="exact"/>
              <w:rPr>
                <w:lang w:val="en-AU"/>
              </w:rPr>
            </w:pPr>
            <w:r>
              <w:rPr>
                <w:b/>
                <w:bCs/>
                <w:lang w:val="en-AU"/>
              </w:rPr>
              <w:t>Your rights under the Australian Consumer Law are not affected.</w:t>
            </w:r>
            <w:r>
              <w:rPr>
                <w:lang w:val="en-AU"/>
              </w:rPr>
              <w:t xml:space="preserve"> Nothing in these Terms takes away any right the law says you must have.</w:t>
            </w:r>
          </w:p>
          <w:p w14:paraId="72F404F0">
            <w:pPr>
              <w:pStyle w:val="30"/>
              <w:numPr>
                <w:ilvl w:val="0"/>
                <w:numId w:val="2"/>
              </w:numPr>
              <w:tabs>
                <w:tab w:val="left" w:pos="0"/>
              </w:tabs>
              <w:spacing w:after="88" w:line="262" w:lineRule="exact"/>
              <w:rPr>
                <w:lang w:val="en-AU"/>
              </w:rPr>
            </w:pPr>
            <w:r>
              <w:rPr>
                <w:b/>
                <w:bCs/>
                <w:lang w:val="en-AU"/>
              </w:rPr>
              <w:t>Comprehensive travel insurance is compulsory</w:t>
            </w:r>
            <w:r>
              <w:rPr>
                <w:lang w:val="en-AU"/>
              </w:rPr>
              <w:t xml:space="preserve"> for every traveller.</w:t>
            </w:r>
          </w:p>
          <w:p w14:paraId="166E4FD2">
            <w:pPr>
              <w:pStyle w:val="30"/>
              <w:numPr>
                <w:ilvl w:val="0"/>
                <w:numId w:val="2"/>
              </w:numPr>
              <w:tabs>
                <w:tab w:val="left" w:pos="0"/>
              </w:tabs>
              <w:spacing w:after="88" w:line="262" w:lineRule="exact"/>
              <w:rPr>
                <w:lang w:val="en-AU"/>
              </w:rPr>
            </w:pPr>
            <w:r>
              <w:rPr>
                <w:b/>
                <w:bCs/>
                <w:lang w:val="en-AU"/>
              </w:rPr>
              <w:t>A deposit of $1,000 secures your place</w:t>
            </w:r>
            <w:r>
              <w:rPr>
                <w:lang w:val="en-AU"/>
              </w:rPr>
              <w:t xml:space="preserve">, payable within 5 business days of our payment email. </w:t>
            </w:r>
            <w:r>
              <w:rPr>
                <w:b/>
                <w:bCs/>
                <w:lang w:val="en-AU"/>
              </w:rPr>
              <w:t>Full payment is due 45 days before your tour starts.</w:t>
            </w:r>
          </w:p>
          <w:p w14:paraId="20F8DCAB">
            <w:pPr>
              <w:pStyle w:val="30"/>
              <w:numPr>
                <w:ilvl w:val="0"/>
                <w:numId w:val="2"/>
              </w:numPr>
              <w:tabs>
                <w:tab w:val="left" w:pos="0"/>
              </w:tabs>
              <w:spacing w:after="88" w:line="262" w:lineRule="exact"/>
              <w:rPr>
                <w:lang w:val="en-AU"/>
              </w:rPr>
            </w:pPr>
            <w:r>
              <w:rPr>
                <w:b/>
                <w:bCs/>
                <w:lang w:val="en-AU"/>
              </w:rPr>
              <w:t>If you cancel:</w:t>
            </w:r>
            <w:r>
              <w:rPr>
                <w:lang w:val="en-AU"/>
              </w:rPr>
              <w:t xml:space="preserve"> more than 45 days before your tour, you lose the deposit; 45 to 31 days, 50% of the tour price; 30 days or fewer, no refund. See clause 6.</w:t>
            </w:r>
          </w:p>
          <w:p w14:paraId="06365A80">
            <w:pPr>
              <w:pStyle w:val="30"/>
              <w:numPr>
                <w:ilvl w:val="0"/>
                <w:numId w:val="2"/>
              </w:numPr>
              <w:tabs>
                <w:tab w:val="left" w:pos="0"/>
              </w:tabs>
              <w:spacing w:after="88" w:line="262" w:lineRule="exact"/>
              <w:rPr>
                <w:lang w:val="en-AU"/>
              </w:rPr>
            </w:pPr>
            <w:r>
              <w:rPr>
                <w:b/>
                <w:bCs/>
                <w:lang w:val="en-AU"/>
              </w:rPr>
              <w:t>If the Tour Operator cancels your tour</w:t>
            </w:r>
            <w:r>
              <w:rPr>
                <w:lang w:val="en-AU"/>
              </w:rPr>
              <w:t xml:space="preserve"> or it does not go ahead because minimum numbers are not reached, you will be offered an alternative tour or a full refund. If something outside anyone’s control stops the tour, clause 11 sets out your choices.</w:t>
            </w:r>
          </w:p>
          <w:p w14:paraId="6E3A93D3">
            <w:pPr>
              <w:pStyle w:val="30"/>
              <w:numPr>
                <w:ilvl w:val="0"/>
                <w:numId w:val="2"/>
              </w:numPr>
              <w:tabs>
                <w:tab w:val="left" w:pos="0"/>
              </w:tabs>
              <w:spacing w:after="88" w:line="262" w:lineRule="exact"/>
              <w:rPr>
                <w:lang w:val="en-AU"/>
              </w:rPr>
            </w:pPr>
            <w:r>
              <w:rPr>
                <w:b/>
                <w:bCs/>
                <w:lang w:val="en-AU"/>
              </w:rPr>
              <w:t>Questions?</w:t>
            </w:r>
            <w:r>
              <w:rPr>
                <w:lang w:val="en-AU"/>
              </w:rPr>
              <w:t xml:space="preserve"> Email us at ask@escania.com.au. Our contact details are in clause 14.</w:t>
            </w:r>
          </w:p>
          <w:p w14:paraId="5845EFC0">
            <w:pPr>
              <w:spacing w:before="60"/>
              <w:rPr>
                <w:lang w:val="en-AU"/>
              </w:rPr>
            </w:pPr>
            <w:r>
              <w:rPr>
                <w:i/>
                <w:iCs/>
                <w:color w:val="595959"/>
                <w:sz w:val="20"/>
                <w:szCs w:val="20"/>
                <w:lang w:val="en-AU"/>
              </w:rPr>
              <w:t>This summary is a guide only. The full Terms below govern your booking.</w:t>
            </w:r>
          </w:p>
        </w:tc>
      </w:tr>
    </w:tbl>
    <w:p w14:paraId="6962CF13">
      <w:pPr>
        <w:spacing w:after="160"/>
        <w:rPr>
          <w:lang w:val="en-AU"/>
        </w:rPr>
      </w:pPr>
    </w:p>
    <w:p w14:paraId="0EAF0511">
      <w:pPr>
        <w:pStyle w:val="2"/>
        <w:spacing w:before="300" w:after="155"/>
        <w:rPr>
          <w:lang w:val="en-AU"/>
        </w:rPr>
      </w:pPr>
      <w:r>
        <w:rPr>
          <w:lang w:val="en-AU"/>
        </w:rPr>
        <w:t>1. About these Terms</w:t>
      </w:r>
    </w:p>
    <w:p w14:paraId="6B6205A2">
      <w:pPr>
        <w:spacing w:after="140" w:line="276" w:lineRule="exact"/>
        <w:rPr>
          <w:lang w:val="en-AU"/>
        </w:rPr>
      </w:pPr>
      <w:r>
        <w:rPr>
          <w:lang w:val="en-AU"/>
        </w:rPr>
        <w:t>1.1  These terms and conditions ("</w:t>
      </w:r>
      <w:r>
        <w:rPr>
          <w:b/>
          <w:bCs/>
          <w:lang w:val="en-AU"/>
        </w:rPr>
        <w:t>Terms</w:t>
      </w:r>
      <w:r>
        <w:rPr>
          <w:lang w:val="en-AU"/>
        </w:rPr>
        <w:t xml:space="preserve">") are an agreement between </w:t>
      </w:r>
      <w:r>
        <w:rPr>
          <w:b/>
          <w:bCs/>
          <w:lang w:val="en-AU"/>
        </w:rPr>
        <w:t>Escania Pty Ltd</w:t>
      </w:r>
      <w:r>
        <w:rPr>
          <w:lang w:val="en-AU"/>
        </w:rPr>
        <w:t xml:space="preserve"> (ABN 33 688 271 543) ("</w:t>
      </w:r>
      <w:r>
        <w:rPr>
          <w:b/>
          <w:bCs/>
          <w:lang w:val="en-AU"/>
        </w:rPr>
        <w:t>Escania</w:t>
      </w:r>
      <w:r>
        <w:rPr>
          <w:lang w:val="en-AU"/>
        </w:rPr>
        <w:t>", "</w:t>
      </w:r>
      <w:r>
        <w:rPr>
          <w:b/>
          <w:bCs/>
          <w:lang w:val="en-AU"/>
        </w:rPr>
        <w:t>we</w:t>
      </w:r>
      <w:r>
        <w:rPr>
          <w:lang w:val="en-AU"/>
        </w:rPr>
        <w:t>", "</w:t>
      </w:r>
      <w:r>
        <w:rPr>
          <w:b/>
          <w:bCs/>
          <w:lang w:val="en-AU"/>
        </w:rPr>
        <w:t>us</w:t>
      </w:r>
      <w:r>
        <w:rPr>
          <w:lang w:val="en-AU"/>
        </w:rPr>
        <w:t>", "</w:t>
      </w:r>
      <w:r>
        <w:rPr>
          <w:b/>
          <w:bCs/>
          <w:lang w:val="en-AU"/>
        </w:rPr>
        <w:t>our</w:t>
      </w:r>
      <w:r>
        <w:rPr>
          <w:lang w:val="en-AU"/>
        </w:rPr>
        <w:t>") and you, the person making a booking ("</w:t>
      </w:r>
      <w:r>
        <w:rPr>
          <w:b/>
          <w:bCs/>
          <w:lang w:val="en-AU"/>
        </w:rPr>
        <w:t>you</w:t>
      </w:r>
      <w:r>
        <w:rPr>
          <w:lang w:val="en-AU"/>
        </w:rPr>
        <w:t>", "</w:t>
      </w:r>
      <w:r>
        <w:rPr>
          <w:b/>
          <w:bCs/>
          <w:lang w:val="en-AU"/>
        </w:rPr>
        <w:t>your</w:t>
      </w:r>
      <w:r>
        <w:rPr>
          <w:lang w:val="en-AU"/>
        </w:rPr>
        <w:t>").</w:t>
      </w:r>
    </w:p>
    <w:p w14:paraId="2A7F1B5A">
      <w:pPr>
        <w:spacing w:after="140" w:line="276" w:lineRule="exact"/>
        <w:rPr>
          <w:lang w:val="en-AU"/>
        </w:rPr>
      </w:pPr>
      <w:r>
        <w:rPr>
          <w:lang w:val="en-AU"/>
        </w:rPr>
        <w:t>1.2  These Terms cover the booking and support services that we provide to you as a travel booking agent. Your tour itself is provided by the Tour Operator under the Tour Operator’s own terms and conditions, which — together with the Tour Operator’s cancellation schedule and privacy notice — are published on our website and linked from the booking page. Please read them before you submit a booking request.</w:t>
      </w:r>
    </w:p>
    <w:p w14:paraId="69491D24">
      <w:pPr>
        <w:spacing w:after="140" w:line="276" w:lineRule="exact"/>
        <w:rPr>
          <w:lang w:val="en-AU"/>
        </w:rPr>
      </w:pPr>
      <w:r>
        <w:rPr>
          <w:lang w:val="en-AU"/>
        </w:rPr>
        <w:t>1.3  By submitting a booking request, you confirm that you have read and accept these Terms. If you book on behalf of other travellers, you confirm that you have their authority to do so and that they also accept these Terms.</w:t>
      </w:r>
    </w:p>
    <w:p w14:paraId="34EFD8ED">
      <w:pPr>
        <w:spacing w:after="140" w:line="276" w:lineRule="exact"/>
        <w:rPr>
          <w:lang w:val="en-AU"/>
        </w:rPr>
      </w:pPr>
      <w:r>
        <w:rPr>
          <w:lang w:val="en-AU"/>
        </w:rPr>
        <w:t xml:space="preserve">1.4  </w:t>
      </w:r>
      <w:r>
        <w:rPr>
          <w:b/>
          <w:bCs/>
          <w:lang w:val="en-AU"/>
        </w:rPr>
        <w:t>Each traveller accepts these Terms.</w:t>
      </w:r>
      <w:r>
        <w:rPr>
          <w:lang w:val="en-AU"/>
        </w:rPr>
        <w:t xml:space="preserve"> Where a booking covers more than one traveller, we will ask each traveller to confirm their acceptance of these Terms and their privacy consents directly, using their own contact details. The person who makes the booking is responsible for payment of the whole booking, and we will pay any refund to the person who paid unless all travellers tell us otherwise in writing.</w:t>
      </w:r>
    </w:p>
    <w:p w14:paraId="7061D6AF">
      <w:pPr>
        <w:spacing w:after="140" w:line="276" w:lineRule="exact"/>
        <w:rPr>
          <w:lang w:val="en-AU"/>
        </w:rPr>
      </w:pPr>
      <w:r>
        <w:rPr>
          <w:lang w:val="en-AU"/>
        </w:rPr>
        <w:t xml:space="preserve">1.5  </w:t>
      </w:r>
      <w:r>
        <w:rPr>
          <w:b/>
          <w:bCs/>
          <w:lang w:val="en-AU"/>
        </w:rPr>
        <w:t>Your rights under the Australian Consumer Law.</w:t>
      </w:r>
      <w:r>
        <w:rPr>
          <w:lang w:val="en-AU"/>
        </w:rPr>
        <w:t xml:space="preserve"> Our services come with guarantees that cannot be excluded under the Australian Consumer Law, including that services will be provided with due care and skill, be fit for their purpose, and be supplied within a reasonable time where no time is agreed. Nothing in these Terms excludes, restricts or modifies any right or remedy you have under the Australian Consumer Law or any other law that cannot lawfully be excluded, restricted or modified.</w:t>
      </w:r>
    </w:p>
    <w:p w14:paraId="7475E890">
      <w:pPr>
        <w:pStyle w:val="2"/>
        <w:spacing w:before="300" w:after="155"/>
        <w:rPr>
          <w:lang w:val="en-AU"/>
        </w:rPr>
      </w:pPr>
      <w:r>
        <w:rPr>
          <w:lang w:val="en-AU"/>
        </w:rPr>
        <w:t>2. Definitions</w:t>
      </w:r>
    </w:p>
    <w:p w14:paraId="6A67D937">
      <w:pPr>
        <w:spacing w:after="140" w:line="276" w:lineRule="exact"/>
        <w:rPr>
          <w:lang w:val="en-AU"/>
        </w:rPr>
      </w:pPr>
      <w:r>
        <w:rPr>
          <w:lang w:val="en-AU"/>
        </w:rPr>
        <w:t>2.1  "</w:t>
      </w:r>
      <w:r>
        <w:rPr>
          <w:b/>
          <w:bCs/>
          <w:lang w:val="en-AU"/>
        </w:rPr>
        <w:t>Australian Consumer Law</w:t>
      </w:r>
      <w:r>
        <w:rPr>
          <w:lang w:val="en-AU"/>
        </w:rPr>
        <w:t>" or "</w:t>
      </w:r>
      <w:r>
        <w:rPr>
          <w:b/>
          <w:bCs/>
          <w:lang w:val="en-AU"/>
        </w:rPr>
        <w:t>ACL</w:t>
      </w:r>
      <w:r>
        <w:rPr>
          <w:lang w:val="en-AU"/>
        </w:rPr>
        <w:t>" means Schedule 2 of the Competition and Consumer Act 2010 (Cth).</w:t>
      </w:r>
    </w:p>
    <w:p w14:paraId="2D050B64">
      <w:pPr>
        <w:spacing w:after="140" w:line="276" w:lineRule="exact"/>
        <w:rPr>
          <w:lang w:val="en-AU"/>
        </w:rPr>
      </w:pPr>
      <w:r>
        <w:rPr>
          <w:lang w:val="en-AU"/>
        </w:rPr>
        <w:t>2.2  "</w:t>
      </w:r>
      <w:r>
        <w:rPr>
          <w:b/>
          <w:bCs/>
          <w:lang w:val="en-AU"/>
        </w:rPr>
        <w:t>Booking Confirmation</w:t>
      </w:r>
      <w:r>
        <w:rPr>
          <w:lang w:val="en-AU"/>
        </w:rPr>
        <w:t>" means the written confirmation of your booking that we issue to you on behalf of the Tour Operator. It is the only booking confirmation for your Tour; the Tour Operator does not issue a separate one.</w:t>
      </w:r>
    </w:p>
    <w:p w14:paraId="3592D132">
      <w:pPr>
        <w:spacing w:after="140" w:line="276" w:lineRule="exact"/>
        <w:rPr>
          <w:lang w:val="en-AU"/>
        </w:rPr>
      </w:pPr>
      <w:r>
        <w:rPr>
          <w:lang w:val="en-AU"/>
        </w:rPr>
        <w:t>2.3  "</w:t>
      </w:r>
      <w:r>
        <w:rPr>
          <w:b/>
          <w:bCs/>
          <w:lang w:val="en-AU"/>
        </w:rPr>
        <w:t>Tour</w:t>
      </w:r>
      <w:r>
        <w:rPr>
          <w:lang w:val="en-AU"/>
        </w:rPr>
        <w:t>" means the wellness tour package described in the itinerary and inclusions published or quoted to you at the time of your booking request. Your Booking Confirmation records those details; it does not change them. If there is any difference between the two, the version more favourable to you applies, and you may cancel and receive a full refund. The Tour Operator calls the same package a "Programme" — the two words mean the same thing.</w:t>
      </w:r>
    </w:p>
    <w:p w14:paraId="5C704B25">
      <w:pPr>
        <w:spacing w:after="140" w:line="276" w:lineRule="exact"/>
        <w:rPr>
          <w:lang w:val="en-AU"/>
        </w:rPr>
      </w:pPr>
      <w:r>
        <w:rPr>
          <w:lang w:val="en-AU"/>
        </w:rPr>
        <w:t>2.4  "</w:t>
      </w:r>
      <w:r>
        <w:rPr>
          <w:b/>
          <w:bCs/>
          <w:lang w:val="en-AU"/>
        </w:rPr>
        <w:t>Tour Operator</w:t>
      </w:r>
      <w:r>
        <w:rPr>
          <w:lang w:val="en-AU"/>
        </w:rPr>
        <w:t xml:space="preserve">" means Palma Plus Sdn. Bhd. (Company Registration No. 202501007211 (1608625-A)), a company incorporated in Malaysia, which operates and delivers the </w:t>
      </w:r>
      <w:r>
        <w:rPr>
          <w:rFonts w:hint="default"/>
          <w:b/>
          <w:bCs/>
          <w:lang w:val="en-US"/>
        </w:rPr>
        <w:t>‘Jompalma’</w:t>
      </w:r>
      <w:r>
        <w:rPr>
          <w:rFonts w:hint="default"/>
          <w:lang w:val="en-US"/>
        </w:rPr>
        <w:t xml:space="preserve"> </w:t>
      </w:r>
      <w:r>
        <w:rPr>
          <w:lang w:val="en-AU"/>
        </w:rPr>
        <w:t>Tours.</w:t>
      </w:r>
    </w:p>
    <w:p w14:paraId="5AFFBE6E">
      <w:pPr>
        <w:pStyle w:val="2"/>
        <w:spacing w:before="300" w:after="155"/>
        <w:rPr>
          <w:lang w:val="en-AU"/>
        </w:rPr>
      </w:pPr>
      <w:r>
        <w:rPr>
          <w:lang w:val="en-AU"/>
        </w:rPr>
        <w:t>3. Our role: booking agent, not tour operator</w:t>
      </w:r>
    </w:p>
    <w:p w14:paraId="203962B2">
      <w:pPr>
        <w:spacing w:after="140" w:line="276" w:lineRule="exact"/>
        <w:rPr>
          <w:lang w:val="en-AU"/>
        </w:rPr>
      </w:pPr>
      <w:r>
        <w:rPr>
          <w:lang w:val="en-AU"/>
        </w:rPr>
        <w:t>3.1  Escania acts solely as a booking agent for the Tour Operator. In that role we promote the Tours in Australia, take and process booking requests, and collect payments on the Tour Operator’s behalf. We support you in three ways: before you depart, as your point of contact in Australia; during your Tour, through the emergency contact details we give you before departure; and after your Tour, by helping you raise any complaint or dispute with the Tour Operator (see clause 9).</w:t>
      </w:r>
    </w:p>
    <w:p w14:paraId="548C0D3F">
      <w:pPr>
        <w:spacing w:after="140" w:line="276" w:lineRule="exact"/>
        <w:rPr>
          <w:lang w:val="en-AU"/>
        </w:rPr>
      </w:pPr>
      <w:r>
        <w:rPr>
          <w:lang w:val="en-AU"/>
        </w:rPr>
        <w:t>3.2  The contract for the supply of the Tour itself is between you and the Tour Operator. That contract is formed when your Booking Confirmation is issued. Escania is not a party to that contract and does not itself supply, or promise to supply, the Tour.</w:t>
      </w:r>
    </w:p>
    <w:p w14:paraId="1BE507C6">
      <w:pPr>
        <w:spacing w:after="140" w:line="276" w:lineRule="exact"/>
        <w:rPr>
          <w:lang w:val="en-AU"/>
        </w:rPr>
      </w:pPr>
      <w:r>
        <w:rPr>
          <w:lang w:val="en-AU"/>
        </w:rPr>
        <w:t>3.3  We do not own, operate, manage or control any of the accommodation, transport, activities, meals or other services that make up the Tour. Those services are provided by the Tour Operator and its suppliers.</w:t>
      </w:r>
    </w:p>
    <w:p w14:paraId="3C680142">
      <w:pPr>
        <w:spacing w:after="140" w:line="276" w:lineRule="exact"/>
        <w:rPr>
          <w:lang w:val="en-AU"/>
        </w:rPr>
      </w:pPr>
      <w:r>
        <w:rPr>
          <w:lang w:val="en-AU"/>
        </w:rPr>
        <w:t>3.4  We are responsible for carrying out our own booking and support services properly and with due care and skill. Because we are an agent only, we are not the provider of the Tour, and clause 10 explains how responsibility is divided between us and the Tour Operator.</w:t>
      </w:r>
    </w:p>
    <w:p w14:paraId="7D052201">
      <w:pPr>
        <w:spacing w:after="140" w:line="276" w:lineRule="exact"/>
        <w:rPr>
          <w:lang w:val="en-AU"/>
        </w:rPr>
      </w:pPr>
      <w:r>
        <w:rPr>
          <w:lang w:val="en-AU"/>
        </w:rPr>
        <w:t>3.5  Itineraries, descriptions and other Tour information in our marketing materials are supplied to us by the Tour Operator. We take reasonable care to pass this information on to you accurately, but Tour details can change. The itinerary and inclusions set out in your Booking Confirmation are the ones that apply to your booking, and we will tell you promptly about any significant change we are notified of.</w:t>
      </w:r>
    </w:p>
    <w:p w14:paraId="34F99D7A">
      <w:pPr>
        <w:pStyle w:val="2"/>
        <w:spacing w:before="300" w:after="155"/>
        <w:rPr>
          <w:lang w:val="en-AU"/>
        </w:rPr>
      </w:pPr>
      <w:r>
        <w:rPr>
          <w:lang w:val="en-AU"/>
        </w:rPr>
        <w:t>4</w:t>
      </w:r>
      <w:r>
        <w:rPr>
          <w:highlight w:val="yellow"/>
          <w:lang w:val="en-AU"/>
        </w:rPr>
        <w:t>. Making a booking</w:t>
      </w:r>
    </w:p>
    <w:p w14:paraId="671B1D25">
      <w:pPr>
        <w:spacing w:after="140" w:line="276" w:lineRule="exact"/>
        <w:rPr>
          <w:lang w:val="en-AU"/>
        </w:rPr>
      </w:pPr>
      <w:r>
        <w:rPr>
          <w:lang w:val="en-AU"/>
        </w:rPr>
        <w:t xml:space="preserve">4.1  </w:t>
      </w:r>
      <w:r>
        <w:rPr>
          <w:b/>
          <w:bCs/>
          <w:lang w:val="en-AU"/>
        </w:rPr>
        <w:t>Your booking request.</w:t>
      </w:r>
      <w:r>
        <w:rPr>
          <w:lang w:val="en-AU"/>
        </w:rPr>
        <w:t xml:space="preserve"> You may submit a booking request through the Escania website or any other channel we authorise. A booking request is an offer by you to book the Tour, subject to these Terms and the Tour Operator’s terms and conditions.</w:t>
      </w:r>
    </w:p>
    <w:p w14:paraId="163A0DC1">
      <w:pPr>
        <w:spacing w:after="140" w:line="276" w:lineRule="exact"/>
        <w:rPr>
          <w:lang w:val="en-AU"/>
        </w:rPr>
      </w:pPr>
      <w:r>
        <w:rPr>
          <w:lang w:val="en-AU"/>
        </w:rPr>
        <w:t xml:space="preserve">4.2  </w:t>
      </w:r>
      <w:r>
        <w:rPr>
          <w:b/>
          <w:bCs/>
          <w:lang w:val="en-AU"/>
        </w:rPr>
        <w:t>We acknowledge your request and check availability.</w:t>
      </w:r>
      <w:r>
        <w:rPr>
          <w:lang w:val="en-AU"/>
        </w:rPr>
        <w:t xml:space="preserve"> When we receive your booking request, we will acknowledge it. Before we send you payment instructions, we will ask the Tour Operator for preliminary advice on whether a place is available on your chosen Tour. That advice is an indication only and it is not a confirmation of your booking, which happens under clause 4.8. If a place is unlikely to be available, we will tell you and discuss alternatives with you. Otherwise, we will send you payment instructions by email. Our agreement with you for our booking and support services is formed when we send you that acknowledgement.</w:t>
      </w:r>
    </w:p>
    <w:p w14:paraId="4C2E5B83">
      <w:pPr>
        <w:spacing w:after="140" w:line="276" w:lineRule="exact"/>
        <w:rPr>
          <w:lang w:val="en-AU"/>
        </w:rPr>
      </w:pPr>
      <w:r>
        <w:rPr>
          <w:lang w:val="en-AU"/>
        </w:rPr>
        <w:t xml:space="preserve">4.3  </w:t>
      </w:r>
      <w:r>
        <w:rPr>
          <w:b/>
          <w:bCs/>
          <w:lang w:val="en-AU"/>
        </w:rPr>
        <w:t>The Tour Operator’s registration form.</w:t>
      </w:r>
      <w:r>
        <w:rPr>
          <w:lang w:val="en-AU"/>
        </w:rPr>
        <w:t xml:space="preserve"> Our acknowledgement email will include a link to the Tour Operator’s registration form. The form collects your personal details, your preferences, and medical and health information, so that the Tour Operator can plan and deliver your Tour and provide you with appropriate support during it. You complete the form and submit it directly to the Tour Operator. We provide the link and will remind you if the form is still outstanding, but the information you enter goes to the Tour Operator, not to us, and is handled under the Tour Operator’s privacy notice (see clause 12.2).</w:t>
      </w:r>
    </w:p>
    <w:p w14:paraId="2979857C">
      <w:pPr>
        <w:spacing w:after="140" w:line="276" w:lineRule="exact"/>
        <w:rPr>
          <w:lang w:val="en-AU"/>
        </w:rPr>
      </w:pPr>
      <w:r>
        <w:rPr>
          <w:lang w:val="en-AU"/>
        </w:rPr>
        <w:t xml:space="preserve">4.4  </w:t>
      </w:r>
      <w:r>
        <w:rPr>
          <w:b/>
          <w:bCs/>
          <w:lang w:val="en-AU"/>
        </w:rPr>
        <w:t>Deposit.</w:t>
      </w:r>
      <w:r>
        <w:rPr>
          <w:lang w:val="en-AU"/>
        </w:rPr>
        <w:t xml:space="preserve"> To secure your place you must pay a deposit of </w:t>
      </w:r>
      <w:r>
        <w:rPr>
          <w:b/>
          <w:bCs/>
          <w:lang w:val="en-AU"/>
        </w:rPr>
        <w:t>AUD $1,000 per traveller</w:t>
      </w:r>
      <w:r>
        <w:rPr>
          <w:lang w:val="en-AU"/>
        </w:rPr>
        <w:t xml:space="preserve"> within five (5) business days of the date we send you those payment instructions. If we do not receive your deposit within that time, we may release your place, and you would need to make a new booking request.</w:t>
      </w:r>
    </w:p>
    <w:p w14:paraId="3602B82B">
      <w:pPr>
        <w:spacing w:after="140" w:line="276" w:lineRule="exact"/>
        <w:rPr>
          <w:lang w:val="en-AU"/>
        </w:rPr>
      </w:pPr>
      <w:r>
        <w:rPr>
          <w:lang w:val="en-AU"/>
        </w:rPr>
        <w:t xml:space="preserve">4.5  </w:t>
      </w:r>
      <w:r>
        <w:rPr>
          <w:b/>
          <w:bCs/>
          <w:lang w:val="en-AU"/>
        </w:rPr>
        <w:t>The deposit is not refundable</w:t>
      </w:r>
      <w:r>
        <w:rPr>
          <w:lang w:val="en-AU"/>
        </w:rPr>
        <w:t>, except where: (a) your booking cannot be confirmed; (b) the Tour Operator cancels the Tour for any reason other than your own failure to pay, or the Tour does not go ahead because minimum numbers are not reached (clause 7.4); or (c) you are otherwise entitled to a refund under these Terms or the Australian Consumer Law. The deposit forms part of the Tour price and it is not an extra charge.</w:t>
      </w:r>
    </w:p>
    <w:p w14:paraId="21602676">
      <w:pPr>
        <w:spacing w:after="140" w:line="276" w:lineRule="exact"/>
        <w:rPr>
          <w:lang w:val="en-AU"/>
        </w:rPr>
      </w:pPr>
      <w:r>
        <w:rPr>
          <w:lang w:val="en-AU"/>
        </w:rPr>
        <w:t xml:space="preserve">4.6  </w:t>
      </w:r>
      <w:r>
        <w:rPr>
          <w:b/>
          <w:bCs/>
          <w:lang w:val="en-AU"/>
        </w:rPr>
        <w:t>Balance of the Tour price.</w:t>
      </w:r>
      <w:r>
        <w:rPr>
          <w:lang w:val="en-AU"/>
        </w:rPr>
        <w:t xml:space="preserve"> The balance is due no later than 45 days before the Tour start date (see clause 5.4). If you book within 45 days of the Tour start date, the full Tour price is payable at the time of booking and no separate deposit applies.</w:t>
      </w:r>
    </w:p>
    <w:p w14:paraId="00B0325F">
      <w:pPr>
        <w:spacing w:after="140" w:line="276" w:lineRule="exact"/>
        <w:rPr>
          <w:lang w:val="en-AU"/>
        </w:rPr>
      </w:pPr>
      <w:r>
        <w:rPr>
          <w:lang w:val="en-AU"/>
        </w:rPr>
        <w:t xml:space="preserve">4.7  </w:t>
      </w:r>
      <w:r>
        <w:rPr>
          <w:b/>
          <w:bCs/>
          <w:lang w:val="en-AU"/>
        </w:rPr>
        <w:t>We forward your booking.</w:t>
      </w:r>
      <w:r>
        <w:rPr>
          <w:lang w:val="en-AU"/>
        </w:rPr>
        <w:t xml:space="preserve"> Once we have received full payment, we will forward your booking to the Tour Operator for confirmation.</w:t>
      </w:r>
    </w:p>
    <w:p w14:paraId="02890E27">
      <w:pPr>
        <w:spacing w:after="140" w:line="276" w:lineRule="exact"/>
        <w:rPr>
          <w:lang w:val="en-AU"/>
        </w:rPr>
      </w:pPr>
      <w:r>
        <w:rPr>
          <w:lang w:val="en-AU"/>
        </w:rPr>
        <w:t xml:space="preserve">4.8  </w:t>
      </w:r>
      <w:r>
        <w:rPr>
          <w:b/>
          <w:bCs/>
          <w:lang w:val="en-AU"/>
        </w:rPr>
        <w:t>Booking Confirmation.</w:t>
      </w:r>
      <w:r>
        <w:rPr>
          <w:lang w:val="en-AU"/>
        </w:rPr>
        <w:t xml:space="preserve"> After the Tour Operator confirms your booking, we will issue your Booking Confirmation. All bookings are subject to availability. Payment by itself does not guarantee a place on the Tour: your booking is only complete when your Booking Confirmation is issued. If your preferred Tour is unavailable, we will contact you to discuss alternatives.</w:t>
      </w:r>
    </w:p>
    <w:p w14:paraId="5EF0A504">
      <w:pPr>
        <w:spacing w:after="140" w:line="276" w:lineRule="exact"/>
        <w:rPr>
          <w:lang w:val="en-AU"/>
        </w:rPr>
      </w:pPr>
      <w:r>
        <w:rPr>
          <w:lang w:val="en-AU"/>
        </w:rPr>
        <w:t>4.9  If your booking cannot be confirmed, we will refund everything you have paid, including the deposit, in full, within ten (10) business days of the date we tell you that your booking cannot be confirmed.</w:t>
      </w:r>
    </w:p>
    <w:p w14:paraId="50F76E4B">
      <w:pPr>
        <w:spacing w:after="140" w:line="276" w:lineRule="exact"/>
        <w:rPr>
          <w:lang w:val="en-AU"/>
        </w:rPr>
      </w:pPr>
      <w:r>
        <w:rPr>
          <w:lang w:val="en-AU"/>
        </w:rPr>
        <w:t>4.10  Please check your Booking Confirmation as soon as you receive it and tell us straight away if anything is incorrect. You do not lose any rights by telling us later.</w:t>
      </w:r>
    </w:p>
    <w:p w14:paraId="3F4F0AB0">
      <w:pPr>
        <w:pStyle w:val="2"/>
        <w:spacing w:before="300" w:after="155"/>
        <w:rPr>
          <w:lang w:val="en-AU"/>
        </w:rPr>
      </w:pPr>
      <w:r>
        <w:rPr>
          <w:lang w:val="en-AU"/>
        </w:rPr>
        <w:t>5. Prices and payment</w:t>
      </w:r>
    </w:p>
    <w:p w14:paraId="5659DACD">
      <w:pPr>
        <w:spacing w:after="140" w:line="276" w:lineRule="exact"/>
        <w:rPr>
          <w:lang w:val="en-AU"/>
        </w:rPr>
      </w:pPr>
      <w:r>
        <w:rPr>
          <w:lang w:val="en-AU"/>
        </w:rPr>
        <w:t>5.1  All prices are quoted in Australian dollars (AUD) unless stated otherwise. The price stated in your Booking Confirmation is the price that applies to your booking.</w:t>
      </w:r>
    </w:p>
    <w:p w14:paraId="502BD4A5">
      <w:pPr>
        <w:spacing w:after="140" w:line="276" w:lineRule="exact"/>
        <w:rPr>
          <w:lang w:val="en-AU"/>
        </w:rPr>
      </w:pPr>
      <w:r>
        <w:rPr>
          <w:highlight w:val="yellow"/>
          <w:lang w:val="en-AU"/>
        </w:rPr>
        <w:t>5.2</w:t>
      </w:r>
      <w:r>
        <w:rPr>
          <w:lang w:val="en-AU"/>
        </w:rPr>
        <w:t xml:space="preserve">  We may change advertised prices for future bookings at any time. Once your booking is confirmed, the price will not increase, except to pass on a new or increased government tax, levy or charge that neither we nor the Tour Operator can avoid. If any such increase exceeds 10% of the Tour price, you may cancel your booking and receive a full refund of everything you have paid.</w:t>
      </w:r>
    </w:p>
    <w:p w14:paraId="3C89A68B">
      <w:pPr>
        <w:spacing w:after="90" w:line="276" w:lineRule="exact"/>
        <w:rPr>
          <w:lang w:val="en-AU"/>
        </w:rPr>
      </w:pPr>
      <w:r>
        <w:rPr>
          <w:lang w:val="en-AU"/>
        </w:rPr>
        <w:t>5.3  Payment is by bank transfer to:</w:t>
      </w:r>
    </w:p>
    <w:p w14:paraId="07C6EBDB">
      <w:pPr>
        <w:spacing w:after="50" w:line="276" w:lineRule="exact"/>
        <w:ind w:left="480"/>
        <w:rPr>
          <w:lang w:val="en-AU"/>
        </w:rPr>
      </w:pPr>
      <w:r>
        <w:rPr>
          <w:b/>
          <w:bCs/>
          <w:lang w:val="en-AU"/>
        </w:rPr>
        <w:t>BSB:</w:t>
      </w:r>
      <w:r>
        <w:rPr>
          <w:lang w:val="en-AU"/>
        </w:rPr>
        <w:t xml:space="preserve">  086-006</w:t>
      </w:r>
    </w:p>
    <w:p w14:paraId="7552DD5D">
      <w:pPr>
        <w:spacing w:after="50" w:line="276" w:lineRule="exact"/>
        <w:ind w:left="480"/>
        <w:rPr>
          <w:lang w:val="en-AU"/>
        </w:rPr>
      </w:pPr>
      <w:r>
        <w:rPr>
          <w:b/>
          <w:bCs/>
          <w:lang w:val="en-AU"/>
        </w:rPr>
        <w:t>Account number:</w:t>
      </w:r>
      <w:r>
        <w:rPr>
          <w:lang w:val="en-AU"/>
        </w:rPr>
        <w:t xml:space="preserve">  327769698</w:t>
      </w:r>
    </w:p>
    <w:p w14:paraId="07032A75">
      <w:pPr>
        <w:spacing w:after="110" w:line="276" w:lineRule="exact"/>
        <w:ind w:left="480"/>
        <w:rPr>
          <w:lang w:val="en-AU"/>
        </w:rPr>
      </w:pPr>
      <w:r>
        <w:rPr>
          <w:b/>
          <w:bCs/>
          <w:lang w:val="en-AU"/>
        </w:rPr>
        <w:t>Account name:</w:t>
      </w:r>
      <w:r>
        <w:rPr>
          <w:lang w:val="en-AU"/>
        </w:rPr>
        <w:t xml:space="preserve">  Escania Pty Ltd</w:t>
      </w:r>
    </w:p>
    <w:p w14:paraId="1F806CC0">
      <w:pPr>
        <w:spacing w:after="140" w:line="276" w:lineRule="exact"/>
        <w:rPr>
          <w:lang w:val="en-AU"/>
        </w:rPr>
      </w:pPr>
      <w:r>
        <w:rPr>
          <w:lang w:val="en-AU"/>
        </w:rPr>
        <w:t>We will issue a receipt for each payment.</w:t>
      </w:r>
    </w:p>
    <w:p w14:paraId="1CD8B59A">
      <w:pPr>
        <w:spacing w:after="140" w:line="276" w:lineRule="exact"/>
        <w:rPr>
          <w:lang w:val="en-AU"/>
        </w:rPr>
      </w:pPr>
      <w:r>
        <w:rPr>
          <w:lang w:val="en-AU"/>
        </w:rPr>
        <w:t>5.4  Full payment must be received no later than forty-five (45) days before the scheduled Tour start date, counted in the same way as clause 6.3(b) (the Tour start date itself is not counted). If you book within 45 days of the Tour start date, payment is due in full at the time of booking. If payment is late, we will contact you before taking any further step. If payment is still outstanding after that, we may treat the booking as cancelled, and the charges in clause 6.3 will apply as at the date of our notice.</w:t>
      </w:r>
    </w:p>
    <w:p w14:paraId="40BBA319">
      <w:pPr>
        <w:spacing w:after="140" w:line="276" w:lineRule="exact"/>
        <w:rPr>
          <w:lang w:val="en-AU"/>
        </w:rPr>
      </w:pPr>
      <w:r>
        <w:rPr>
          <w:lang w:val="en-AU"/>
        </w:rPr>
        <w:t>5.5  We collect payments on behalf of the Tour Operator and remit them to the Tour Operator after deducting our commission. Our commission is included in the advertised price, and it is not an extra fee payable by you.</w:t>
      </w:r>
    </w:p>
    <w:p w14:paraId="796CBADD">
      <w:pPr>
        <w:pStyle w:val="2"/>
        <w:spacing w:before="300" w:after="155"/>
        <w:rPr>
          <w:lang w:val="en-AU"/>
        </w:rPr>
      </w:pPr>
      <w:r>
        <w:rPr>
          <w:highlight w:val="yellow"/>
          <w:lang w:val="en-AU"/>
        </w:rPr>
        <w:t>6. If you change or cancel your booking</w:t>
      </w:r>
    </w:p>
    <w:p w14:paraId="5B49A6BF">
      <w:pPr>
        <w:spacing w:after="140" w:line="276" w:lineRule="exact"/>
        <w:rPr>
          <w:lang w:val="en-AU"/>
        </w:rPr>
      </w:pPr>
      <w:r>
        <w:rPr>
          <w:lang w:val="en-AU"/>
        </w:rPr>
        <w:t>6.1  All requests to change or cancel a booking must be made to Escania in writing (email or letter). We will pass your request to the Tour Operator promptly.</w:t>
      </w:r>
    </w:p>
    <w:p w14:paraId="338ECDF8">
      <w:pPr>
        <w:spacing w:after="140" w:line="276" w:lineRule="exact"/>
        <w:rPr>
          <w:lang w:val="en-AU"/>
        </w:rPr>
      </w:pPr>
      <w:r>
        <w:rPr>
          <w:lang w:val="en-AU"/>
        </w:rPr>
        <w:t>6.2  If you cancel, the charges set out in clause 6.3 apply. We set these charges, and they apply to your booking in place of the Tour Operator’s own cancellation schedule. We will still give you a copy of the Tour Operator’s terms before you book.</w:t>
      </w:r>
    </w:p>
    <w:p w14:paraId="0880821B">
      <w:pPr>
        <w:spacing w:after="140" w:line="276" w:lineRule="exact"/>
        <w:rPr>
          <w:lang w:val="en-AU"/>
        </w:rPr>
      </w:pPr>
      <w:r>
        <w:rPr>
          <w:highlight w:val="yellow"/>
          <w:lang w:val="en-AU"/>
        </w:rPr>
        <w:t>6.3</w:t>
      </w:r>
      <w:r>
        <w:rPr>
          <w:lang w:val="en-AU"/>
        </w:rPr>
        <w:t xml:space="preserve">  </w:t>
      </w:r>
      <w:r>
        <w:rPr>
          <w:b/>
          <w:bCs/>
          <w:lang w:val="en-AU"/>
        </w:rPr>
        <w:t>Cancellation charges.</w:t>
      </w:r>
      <w:r>
        <w:rPr>
          <w:lang w:val="en-AU"/>
        </w:rPr>
        <w:t xml:space="preserve"> The charges below are calculated on the total Tour price for each traveller cancelling and are worked out from the date you send us your written cancellation (see clause 14.2). Paragraph (b) below explains how the periods are counted.</w:t>
      </w:r>
    </w:p>
    <w:tbl>
      <w:tblPr>
        <w:tblStyle w:val="11"/>
        <w:tblW w:w="9360" w:type="dxa"/>
        <w:tblInd w:w="0" w:type="dxa"/>
        <w:tblLayout w:type="fixed"/>
        <w:tblCellMar>
          <w:top w:w="90" w:type="dxa"/>
          <w:left w:w="140" w:type="dxa"/>
          <w:bottom w:w="90" w:type="dxa"/>
          <w:right w:w="140" w:type="dxa"/>
        </w:tblCellMar>
      </w:tblPr>
      <w:tblGrid>
        <w:gridCol w:w="5201"/>
        <w:gridCol w:w="4159"/>
      </w:tblGrid>
      <w:tr w14:paraId="72D90242">
        <w:tblPrEx>
          <w:tblCellMar>
            <w:top w:w="90" w:type="dxa"/>
            <w:left w:w="140" w:type="dxa"/>
            <w:bottom w:w="90" w:type="dxa"/>
            <w:right w:w="140" w:type="dxa"/>
          </w:tblCellMar>
        </w:tblPrEx>
        <w:trPr>
          <w:tblHeader/>
        </w:trPr>
        <w:tc>
          <w:tcPr>
            <w:tcW w:w="5200" w:type="dxa"/>
            <w:tcBorders>
              <w:top w:val="single" w:color="AAAAAA" w:sz="4" w:space="0"/>
              <w:left w:val="single" w:color="AAAAAA" w:sz="4" w:space="0"/>
              <w:bottom w:val="single" w:color="DDDDDD" w:sz="4" w:space="0"/>
              <w:right w:val="single" w:color="DDDDDD" w:sz="4" w:space="0"/>
            </w:tcBorders>
            <w:shd w:val="clear" w:color="auto" w:fill="F0F6F8"/>
          </w:tcPr>
          <w:p w14:paraId="450C0593">
            <w:pPr>
              <w:spacing w:line="260" w:lineRule="exact"/>
              <w:rPr>
                <w:lang w:val="en-AU"/>
              </w:rPr>
            </w:pPr>
            <w:r>
              <w:rPr>
                <w:b/>
                <w:bCs/>
                <w:color w:val="1F4E5F"/>
                <w:sz w:val="21"/>
                <w:szCs w:val="21"/>
                <w:lang w:val="en-AU"/>
              </w:rPr>
              <w:t>When you send your written cancellation</w:t>
            </w:r>
          </w:p>
        </w:tc>
        <w:tc>
          <w:tcPr>
            <w:tcW w:w="4159" w:type="dxa"/>
            <w:tcBorders>
              <w:top w:val="single" w:color="AAAAAA" w:sz="4" w:space="0"/>
              <w:left w:val="single" w:color="DDDDDD" w:sz="4" w:space="0"/>
              <w:bottom w:val="single" w:color="DDDDDD" w:sz="4" w:space="0"/>
              <w:right w:val="single" w:color="AAAAAA" w:sz="4" w:space="0"/>
            </w:tcBorders>
            <w:shd w:val="clear" w:color="auto" w:fill="F0F6F8"/>
          </w:tcPr>
          <w:p w14:paraId="793EA1FB">
            <w:pPr>
              <w:spacing w:line="260" w:lineRule="exact"/>
              <w:rPr>
                <w:lang w:val="en-AU"/>
              </w:rPr>
            </w:pPr>
            <w:r>
              <w:rPr>
                <w:b/>
                <w:bCs/>
                <w:color w:val="1F4E5F"/>
                <w:sz w:val="21"/>
                <w:szCs w:val="21"/>
                <w:lang w:val="en-AU"/>
              </w:rPr>
              <w:t>Charge</w:t>
            </w:r>
          </w:p>
        </w:tc>
      </w:tr>
      <w:tr w14:paraId="5CED8001">
        <w:tblPrEx>
          <w:tblCellMar>
            <w:top w:w="90" w:type="dxa"/>
            <w:left w:w="140" w:type="dxa"/>
            <w:bottom w:w="90" w:type="dxa"/>
            <w:right w:w="140" w:type="dxa"/>
          </w:tblCellMar>
        </w:tblPrEx>
        <w:tc>
          <w:tcPr>
            <w:tcW w:w="5200" w:type="dxa"/>
            <w:tcBorders>
              <w:top w:val="single" w:color="DDDDDD" w:sz="4" w:space="0"/>
              <w:left w:val="single" w:color="AAAAAA" w:sz="4" w:space="0"/>
              <w:bottom w:val="single" w:color="DDDDDD" w:sz="4" w:space="0"/>
              <w:right w:val="single" w:color="DDDDDD" w:sz="4" w:space="0"/>
            </w:tcBorders>
          </w:tcPr>
          <w:p w14:paraId="0A38835C">
            <w:pPr>
              <w:spacing w:line="260" w:lineRule="exact"/>
              <w:rPr>
                <w:lang w:val="en-AU"/>
              </w:rPr>
            </w:pPr>
            <w:r>
              <w:rPr>
                <w:sz w:val="21"/>
                <w:szCs w:val="21"/>
                <w:lang w:val="en-AU"/>
              </w:rPr>
              <w:t>More than 45 days before the Tour start date</w:t>
            </w:r>
          </w:p>
        </w:tc>
        <w:tc>
          <w:tcPr>
            <w:tcW w:w="4159" w:type="dxa"/>
            <w:tcBorders>
              <w:top w:val="single" w:color="DDDDDD" w:sz="4" w:space="0"/>
              <w:left w:val="single" w:color="DDDDDD" w:sz="4" w:space="0"/>
              <w:bottom w:val="single" w:color="DDDDDD" w:sz="4" w:space="0"/>
              <w:right w:val="single" w:color="AAAAAA" w:sz="4" w:space="0"/>
            </w:tcBorders>
          </w:tcPr>
          <w:p w14:paraId="35140AC2">
            <w:pPr>
              <w:spacing w:line="260" w:lineRule="exact"/>
              <w:rPr>
                <w:lang w:val="en-AU"/>
              </w:rPr>
            </w:pPr>
            <w:r>
              <w:rPr>
                <w:sz w:val="21"/>
                <w:szCs w:val="21"/>
                <w:lang w:val="en-AU"/>
              </w:rPr>
              <w:t>Your deposit is not refunded. Anything you have paid above the deposit is refunded</w:t>
            </w:r>
          </w:p>
        </w:tc>
      </w:tr>
      <w:tr w14:paraId="60D37474">
        <w:tblPrEx>
          <w:tblCellMar>
            <w:top w:w="90" w:type="dxa"/>
            <w:left w:w="140" w:type="dxa"/>
            <w:bottom w:w="90" w:type="dxa"/>
            <w:right w:w="140" w:type="dxa"/>
          </w:tblCellMar>
        </w:tblPrEx>
        <w:tc>
          <w:tcPr>
            <w:tcW w:w="5200" w:type="dxa"/>
            <w:tcBorders>
              <w:top w:val="single" w:color="DDDDDD" w:sz="4" w:space="0"/>
              <w:left w:val="single" w:color="AAAAAA" w:sz="4" w:space="0"/>
              <w:bottom w:val="single" w:color="DDDDDD" w:sz="4" w:space="0"/>
              <w:right w:val="single" w:color="DDDDDD" w:sz="4" w:space="0"/>
            </w:tcBorders>
          </w:tcPr>
          <w:p w14:paraId="1E5483CD">
            <w:pPr>
              <w:spacing w:line="260" w:lineRule="exact"/>
              <w:rPr>
                <w:lang w:val="en-AU"/>
              </w:rPr>
            </w:pPr>
            <w:r>
              <w:rPr>
                <w:sz w:val="21"/>
                <w:szCs w:val="21"/>
                <w:lang w:val="en-AU"/>
              </w:rPr>
              <w:t>45 to 31 days before the Tour start date</w:t>
            </w:r>
          </w:p>
        </w:tc>
        <w:tc>
          <w:tcPr>
            <w:tcW w:w="4159" w:type="dxa"/>
            <w:tcBorders>
              <w:top w:val="single" w:color="DDDDDD" w:sz="4" w:space="0"/>
              <w:left w:val="single" w:color="DDDDDD" w:sz="4" w:space="0"/>
              <w:bottom w:val="single" w:color="DDDDDD" w:sz="4" w:space="0"/>
              <w:right w:val="single" w:color="AAAAAA" w:sz="4" w:space="0"/>
            </w:tcBorders>
          </w:tcPr>
          <w:p w14:paraId="2B51165B">
            <w:pPr>
              <w:spacing w:line="260" w:lineRule="exact"/>
              <w:rPr>
                <w:lang w:val="en-AU"/>
              </w:rPr>
            </w:pPr>
            <w:r>
              <w:rPr>
                <w:sz w:val="21"/>
                <w:szCs w:val="21"/>
                <w:lang w:val="en-AU"/>
              </w:rPr>
              <w:t>50% of the Tour price</w:t>
            </w:r>
          </w:p>
        </w:tc>
      </w:tr>
      <w:tr w14:paraId="6A4160A7">
        <w:tblPrEx>
          <w:tblCellMar>
            <w:top w:w="90" w:type="dxa"/>
            <w:left w:w="140" w:type="dxa"/>
            <w:bottom w:w="90" w:type="dxa"/>
            <w:right w:w="140" w:type="dxa"/>
          </w:tblCellMar>
        </w:tblPrEx>
        <w:tc>
          <w:tcPr>
            <w:tcW w:w="5200" w:type="dxa"/>
            <w:tcBorders>
              <w:top w:val="single" w:color="DDDDDD" w:sz="4" w:space="0"/>
              <w:left w:val="single" w:color="AAAAAA" w:sz="4" w:space="0"/>
              <w:bottom w:val="single" w:color="AAAAAA" w:sz="4" w:space="0"/>
              <w:right w:val="single" w:color="DDDDDD" w:sz="4" w:space="0"/>
            </w:tcBorders>
          </w:tcPr>
          <w:p w14:paraId="2B27665A">
            <w:pPr>
              <w:spacing w:line="260" w:lineRule="exact"/>
              <w:rPr>
                <w:lang w:val="en-AU"/>
              </w:rPr>
            </w:pPr>
            <w:r>
              <w:rPr>
                <w:sz w:val="21"/>
                <w:szCs w:val="21"/>
                <w:lang w:val="en-AU"/>
              </w:rPr>
              <w:t>30 days or fewer before the Tour start date, or if you do not travel</w:t>
            </w:r>
          </w:p>
        </w:tc>
        <w:tc>
          <w:tcPr>
            <w:tcW w:w="4159" w:type="dxa"/>
            <w:tcBorders>
              <w:top w:val="single" w:color="DDDDDD" w:sz="4" w:space="0"/>
              <w:left w:val="single" w:color="DDDDDD" w:sz="4" w:space="0"/>
              <w:bottom w:val="single" w:color="AAAAAA" w:sz="4" w:space="0"/>
              <w:right w:val="single" w:color="AAAAAA" w:sz="4" w:space="0"/>
            </w:tcBorders>
          </w:tcPr>
          <w:p w14:paraId="218E46DD">
            <w:pPr>
              <w:spacing w:line="260" w:lineRule="exact"/>
              <w:rPr>
                <w:lang w:val="en-AU"/>
              </w:rPr>
            </w:pPr>
            <w:r>
              <w:rPr>
                <w:sz w:val="21"/>
                <w:szCs w:val="21"/>
                <w:lang w:val="en-AU"/>
              </w:rPr>
              <w:t>100% of the Tour price (no refund)</w:t>
            </w:r>
          </w:p>
        </w:tc>
      </w:tr>
    </w:tbl>
    <w:p w14:paraId="6925D4BC">
      <w:pPr>
        <w:spacing w:after="140"/>
        <w:rPr>
          <w:lang w:val="en-AU"/>
        </w:rPr>
      </w:pPr>
    </w:p>
    <w:p w14:paraId="6B5F29FA">
      <w:pPr>
        <w:spacing w:after="140" w:line="276" w:lineRule="exact"/>
        <w:rPr>
          <w:lang w:val="en-AU"/>
        </w:rPr>
      </w:pPr>
      <w:r>
        <w:rPr>
          <w:lang w:val="en-AU"/>
        </w:rPr>
        <w:t xml:space="preserve">a.  </w:t>
      </w:r>
      <w:r>
        <w:rPr>
          <w:b/>
          <w:bCs/>
          <w:lang w:val="en-AU"/>
        </w:rPr>
        <w:t>Bank and processing fees.</w:t>
      </w:r>
      <w:r>
        <w:rPr>
          <w:lang w:val="en-AU"/>
        </w:rPr>
        <w:t xml:space="preserve"> Where a refund is payable following a cancellation by you under this clause 6.3, we will also deduct any bank or payment processing fees that we have actually incurred and cannot recover, up to a maximum of AUD $50. We will itemise these for you. No deduction is made from a refund payable under clauses 4.9, 5.2, 6.4, 7 or 11, or under the Australian Consumer Law.</w:t>
      </w:r>
    </w:p>
    <w:p w14:paraId="3CDA5B6C">
      <w:pPr>
        <w:spacing w:after="140" w:line="276" w:lineRule="exact"/>
        <w:rPr>
          <w:lang w:val="en-AU"/>
        </w:rPr>
      </w:pPr>
      <w:r>
        <w:rPr>
          <w:lang w:val="en-AU"/>
        </w:rPr>
        <w:t xml:space="preserve">b.  </w:t>
      </w:r>
      <w:r>
        <w:rPr>
          <w:b/>
          <w:bCs/>
          <w:lang w:val="en-AU"/>
        </w:rPr>
        <w:t>The Tour start date itself is not counted in the relevant periods.</w:t>
      </w:r>
      <w:r>
        <w:rPr>
          <w:lang w:val="en-AU"/>
        </w:rPr>
        <w:t xml:space="preserve"> Days are counted backwards from the day immediately before the Tour start date. The day immediately before the Tour start date is day 1.</w:t>
      </w:r>
    </w:p>
    <w:p w14:paraId="1FF224F7">
      <w:pPr>
        <w:spacing w:before="60" w:after="100"/>
        <w:rPr>
          <w:lang w:val="en-AU"/>
        </w:rPr>
      </w:pPr>
      <w:r>
        <w:rPr>
          <w:b/>
          <w:bCs/>
          <w:i/>
          <w:iCs/>
          <w:sz w:val="21"/>
          <w:szCs w:val="21"/>
          <w:lang w:val="en-AU"/>
        </w:rPr>
        <w:t>Example — a Tour starting on 31 October</w:t>
      </w:r>
    </w:p>
    <w:p w14:paraId="2780CC55">
      <w:pPr>
        <w:spacing w:after="140" w:line="276" w:lineRule="exact"/>
        <w:rPr>
          <w:lang w:val="en-AU"/>
        </w:rPr>
      </w:pPr>
      <w:r>
        <w:rPr>
          <w:lang w:val="en-AU"/>
        </w:rPr>
        <w:t xml:space="preserve">Counting starts from </w:t>
      </w:r>
      <w:r>
        <w:rPr>
          <w:b/>
          <w:bCs/>
          <w:lang w:val="en-AU"/>
        </w:rPr>
        <w:t>30 October</w:t>
      </w:r>
      <w:r>
        <w:rPr>
          <w:lang w:val="en-AU"/>
        </w:rPr>
        <w:t>, the day before the Tour starts. Counting back 45 days from there reaches 16 September. So, for this Tour:</w:t>
      </w:r>
    </w:p>
    <w:p w14:paraId="132B9FFD">
      <w:pPr>
        <w:pStyle w:val="30"/>
        <w:numPr>
          <w:ilvl w:val="0"/>
          <w:numId w:val="2"/>
        </w:numPr>
        <w:tabs>
          <w:tab w:val="left" w:pos="0"/>
        </w:tabs>
        <w:spacing w:after="90" w:line="268" w:lineRule="exact"/>
        <w:rPr>
          <w:lang w:val="en-AU"/>
        </w:rPr>
      </w:pPr>
      <w:r>
        <w:rPr>
          <w:lang w:val="en-AU"/>
        </w:rPr>
        <w:t xml:space="preserve">If you send your cancellation </w:t>
      </w:r>
      <w:r>
        <w:rPr>
          <w:b/>
          <w:bCs/>
          <w:lang w:val="en-AU"/>
        </w:rPr>
        <w:t>on or before 15 September</w:t>
      </w:r>
      <w:r>
        <w:rPr>
          <w:lang w:val="en-AU"/>
        </w:rPr>
        <w:t xml:space="preserve">, that is more than 45 days before the Tour, and your </w:t>
      </w:r>
      <w:r>
        <w:rPr>
          <w:b/>
          <w:bCs/>
          <w:lang w:val="en-AU"/>
        </w:rPr>
        <w:t>deposit is not refunded</w:t>
      </w:r>
      <w:r>
        <w:rPr>
          <w:lang w:val="en-AU"/>
        </w:rPr>
        <w:t xml:space="preserve"> — anything you have paid above the deposit comes back to you.</w:t>
      </w:r>
    </w:p>
    <w:p w14:paraId="0BA56EDA">
      <w:pPr>
        <w:pStyle w:val="30"/>
        <w:numPr>
          <w:ilvl w:val="0"/>
          <w:numId w:val="2"/>
        </w:numPr>
        <w:tabs>
          <w:tab w:val="left" w:pos="0"/>
        </w:tabs>
        <w:spacing w:after="90" w:line="268" w:lineRule="exact"/>
        <w:rPr>
          <w:lang w:val="en-AU"/>
        </w:rPr>
      </w:pPr>
      <w:r>
        <w:rPr>
          <w:lang w:val="en-AU"/>
        </w:rPr>
        <w:t xml:space="preserve">If you send it </w:t>
      </w:r>
      <w:r>
        <w:rPr>
          <w:b/>
          <w:bCs/>
          <w:lang w:val="en-AU"/>
        </w:rPr>
        <w:t>between 16 and 30 September</w:t>
      </w:r>
      <w:r>
        <w:rPr>
          <w:lang w:val="en-AU"/>
        </w:rPr>
        <w:t xml:space="preserve">, that falls in the 45-to-31-day band, and </w:t>
      </w:r>
      <w:r>
        <w:rPr>
          <w:b/>
          <w:bCs/>
          <w:lang w:val="en-AU"/>
        </w:rPr>
        <w:t>50% of the Tour price</w:t>
      </w:r>
      <w:r>
        <w:rPr>
          <w:lang w:val="en-AU"/>
        </w:rPr>
        <w:t xml:space="preserve"> applies.</w:t>
      </w:r>
    </w:p>
    <w:p w14:paraId="649A4EAD">
      <w:pPr>
        <w:pStyle w:val="30"/>
        <w:numPr>
          <w:ilvl w:val="0"/>
          <w:numId w:val="2"/>
        </w:numPr>
        <w:tabs>
          <w:tab w:val="left" w:pos="0"/>
        </w:tabs>
        <w:spacing w:after="90" w:line="268" w:lineRule="exact"/>
        <w:rPr>
          <w:lang w:val="en-AU"/>
        </w:rPr>
      </w:pPr>
      <w:r>
        <w:rPr>
          <w:lang w:val="en-AU"/>
        </w:rPr>
        <w:t xml:space="preserve">If you send it </w:t>
      </w:r>
      <w:r>
        <w:rPr>
          <w:b/>
          <w:bCs/>
          <w:lang w:val="en-AU"/>
        </w:rPr>
        <w:t>on or after 1 October</w:t>
      </w:r>
      <w:r>
        <w:rPr>
          <w:lang w:val="en-AU"/>
        </w:rPr>
        <w:t xml:space="preserve">, that is 30 days or fewer before the Tour, and </w:t>
      </w:r>
      <w:r>
        <w:rPr>
          <w:b/>
          <w:bCs/>
          <w:lang w:val="en-AU"/>
        </w:rPr>
        <w:t>no refund</w:t>
      </w:r>
      <w:r>
        <w:rPr>
          <w:lang w:val="en-AU"/>
        </w:rPr>
        <w:t xml:space="preserve"> is payable.</w:t>
      </w:r>
    </w:p>
    <w:p w14:paraId="0EC92681">
      <w:pPr>
        <w:spacing w:before="40" w:after="140"/>
        <w:rPr>
          <w:lang w:val="en-AU"/>
        </w:rPr>
      </w:pPr>
      <w:r>
        <w:rPr>
          <w:i/>
          <w:iCs/>
          <w:sz w:val="21"/>
          <w:szCs w:val="21"/>
          <w:lang w:val="en-AU"/>
        </w:rPr>
        <w:t>The dates for your own Tour are shown in your Booking Confirmation.</w:t>
      </w:r>
    </w:p>
    <w:p w14:paraId="55D6ECAB">
      <w:pPr>
        <w:spacing w:after="140" w:line="276" w:lineRule="exact"/>
        <w:rPr>
          <w:lang w:val="en-AU"/>
        </w:rPr>
      </w:pPr>
      <w:r>
        <w:rPr>
          <w:lang w:val="en-AU"/>
        </w:rPr>
        <w:t xml:space="preserve">6.4  </w:t>
      </w:r>
      <w:r>
        <w:rPr>
          <w:b/>
          <w:bCs/>
          <w:lang w:val="en-AU"/>
        </w:rPr>
        <w:t>These charges do not apply</w:t>
      </w:r>
      <w:r>
        <w:rPr>
          <w:lang w:val="en-AU"/>
        </w:rPr>
        <w:t xml:space="preserve"> where you are entitled to a refund under clause 7, clause 5.2 or clause 11, where you have a right to a refund or other remedy under the Australian Consumer Law, or where you cancel because we or the Tour Operator have failed to provide what was promised. Nothing in clause 6.3 limits those rights.</w:t>
      </w:r>
    </w:p>
    <w:p w14:paraId="314232BD">
      <w:pPr>
        <w:spacing w:after="140" w:line="276" w:lineRule="exact"/>
        <w:rPr>
          <w:lang w:val="en-AU"/>
        </w:rPr>
      </w:pPr>
      <w:r>
        <w:rPr>
          <w:lang w:val="en-AU"/>
        </w:rPr>
        <w:t>6.5  Where a refund is payable, we will pay it to you within ten (10) business days of the refund becoming payable.</w:t>
      </w:r>
    </w:p>
    <w:p w14:paraId="53A15599">
      <w:pPr>
        <w:spacing w:after="140" w:line="276" w:lineRule="exact"/>
        <w:rPr>
          <w:lang w:val="en-AU"/>
        </w:rPr>
      </w:pPr>
      <w:r>
        <w:rPr>
          <w:lang w:val="en-AU"/>
        </w:rPr>
        <w:t>6.6  Travel insurance may cover cancellation costs where you cancel for a reason your policy covers, such as illness or injury. Changing your mind is usually not covered. If you need to cancel, please check your policy.</w:t>
      </w:r>
    </w:p>
    <w:p w14:paraId="6F5DBFB9">
      <w:pPr>
        <w:spacing w:after="140" w:line="276" w:lineRule="exact"/>
        <w:rPr>
          <w:lang w:val="en-AU"/>
        </w:rPr>
      </w:pPr>
      <w:r>
        <w:rPr>
          <w:lang w:val="en-AU"/>
        </w:rPr>
        <w:t xml:space="preserve">6.7  </w:t>
      </w:r>
      <w:r>
        <w:rPr>
          <w:b/>
          <w:bCs/>
          <w:lang w:val="en-AU"/>
        </w:rPr>
        <w:t>Changes and transfers.</w:t>
      </w:r>
      <w:r>
        <w:rPr>
          <w:lang w:val="en-AU"/>
        </w:rPr>
        <w:t xml:space="preserve"> If you want to change your travel dates or transfer to another Tour, tell us in writing and we will ask the Tour Operator. A change is subject to availability and to the Tour Operator’s agreement, and difference in price may be payable. If the Tour Operator treats the change as a cancellation and rebooking, we will tell you what that will cost before anything is confirmed, and you can decide then. </w:t>
      </w:r>
    </w:p>
    <w:p w14:paraId="7A9100AF">
      <w:pPr>
        <w:spacing w:after="140" w:line="276" w:lineRule="exact"/>
        <w:rPr>
          <w:lang w:val="en-AU"/>
        </w:rPr>
      </w:pPr>
      <w:r>
        <w:rPr>
          <w:lang w:val="en-AU"/>
        </w:rPr>
        <w:t xml:space="preserve">6.8  </w:t>
      </w:r>
      <w:r>
        <w:rPr>
          <w:b/>
          <w:bCs/>
          <w:lang w:val="en-AU"/>
        </w:rPr>
        <w:t>Serious illness or injury.</w:t>
      </w:r>
      <w:r>
        <w:rPr>
          <w:lang w:val="en-AU"/>
        </w:rPr>
        <w:t xml:space="preserve"> If you or a travelling companion becomes unable to travel because of serious illness or injury, please notify us in writing as soon as practicable and provide supporting documentation, such as a medical certificate. We will put your circumstances to the Tour Operator and ask it to transfer your booking to another departure, or to provide a credit, rather than apply the charges in clause 6.3. We will confirm the outcome to you in writing within ten (10) business days of receiving your documentation. The decision is the Tour Operator’s, and we cannot guarantee the outcome.</w:t>
      </w:r>
    </w:p>
    <w:p w14:paraId="27D429BE">
      <w:pPr>
        <w:pStyle w:val="2"/>
        <w:spacing w:before="300" w:after="155"/>
        <w:rPr>
          <w:lang w:val="en-AU"/>
        </w:rPr>
      </w:pPr>
      <w:r>
        <w:rPr>
          <w:highlight w:val="yellow"/>
          <w:lang w:val="en-AU"/>
        </w:rPr>
        <w:t>7. If the Tour Operator changes or cancels your tour</w:t>
      </w:r>
    </w:p>
    <w:p w14:paraId="115234B8">
      <w:pPr>
        <w:spacing w:after="140" w:line="276" w:lineRule="exact"/>
        <w:rPr>
          <w:lang w:val="en-AU"/>
        </w:rPr>
      </w:pPr>
      <w:r>
        <w:rPr>
          <w:lang w:val="en-AU"/>
        </w:rPr>
        <w:t xml:space="preserve">7.1  If the Tour Operator makes a significant change to your Tour before departure (for example, a change of dates or a substantial change to the itinerary), we will notify you promptly, and you may choose to: (a) accept the change; (b) transfer to an alternative tour, with any price difference refunded or payable; or (c) cancel and receive a full refund of everything you have paid. A change is </w:t>
      </w:r>
      <w:r>
        <w:rPr>
          <w:b/>
          <w:bCs/>
          <w:lang w:val="en-AU"/>
        </w:rPr>
        <w:t>significant</w:t>
      </w:r>
      <w:r>
        <w:rPr>
          <w:lang w:val="en-AU"/>
        </w:rPr>
        <w:t xml:space="preserve"> if it involves any of: a change to the departure date of more than 24 hours; a change of destination or region; or a reduction in the length of the Tour. If you transfer under (b) because of a change the Tour Operator has made, you will not be asked to pay more than your original Tour price.</w:t>
      </w:r>
    </w:p>
    <w:p w14:paraId="19BD3064">
      <w:pPr>
        <w:spacing w:after="140" w:line="276" w:lineRule="exact"/>
        <w:rPr>
          <w:lang w:val="en-AU"/>
        </w:rPr>
      </w:pPr>
      <w:r>
        <w:rPr>
          <w:lang w:val="en-AU"/>
        </w:rPr>
        <w:t>7.2  If the Tour Operator cancels your Tour for any reason other than an event of force majeure (clause 11) or your failure to pay, you will receive a full refund of everything you have paid, including our commission and fees. We will pass the refund on to you within fourteen (14) days of receiving the funds from the Tour Operator and will actively pursue the Tour Operator for prompt payment.</w:t>
      </w:r>
    </w:p>
    <w:p w14:paraId="09F632FD">
      <w:pPr>
        <w:spacing w:after="140" w:line="276" w:lineRule="exact"/>
        <w:rPr>
          <w:lang w:val="en-AU"/>
        </w:rPr>
      </w:pPr>
      <w:r>
        <w:rPr>
          <w:lang w:val="en-AU"/>
        </w:rPr>
        <w:t>7.3  Nothing in this clause limits any additional rights or remedies you may have under the Australian Consumer Law or against the Tour Operator.</w:t>
      </w:r>
    </w:p>
    <w:p w14:paraId="450ED266">
      <w:pPr>
        <w:spacing w:after="140" w:line="276" w:lineRule="exact"/>
        <w:rPr>
          <w:lang w:val="en-AU"/>
        </w:rPr>
      </w:pPr>
      <w:r>
        <w:rPr>
          <w:lang w:val="en-AU"/>
        </w:rPr>
        <w:t xml:space="preserve">7.4  </w:t>
      </w:r>
      <w:r>
        <w:rPr>
          <w:b/>
          <w:bCs/>
          <w:lang w:val="en-AU"/>
        </w:rPr>
        <w:t>Minimum numbers.</w:t>
      </w:r>
      <w:r>
        <w:rPr>
          <w:lang w:val="en-AU"/>
        </w:rPr>
        <w:t xml:space="preserve"> Each Tour needs a minimum number of travellers to go ahead. The minimum for your Tour is stated in the promotional terms for that Tour or in your Booking Confirmation. We will tell you no later than 30 days before the Tour start date whether the Tour is proceeding. If it is not, you will receive a full refund of everything you have paid, including your deposit, within ten (10) business days, or you may transfer to another Tour if one is available.</w:t>
      </w:r>
    </w:p>
    <w:p w14:paraId="64AA7FA0">
      <w:pPr>
        <w:pStyle w:val="2"/>
        <w:spacing w:before="300" w:after="155"/>
        <w:rPr>
          <w:lang w:val="en-AU"/>
        </w:rPr>
      </w:pPr>
      <w:r>
        <w:rPr>
          <w:lang w:val="en-AU"/>
        </w:rPr>
        <w:t>8. Your responsibilities</w:t>
      </w:r>
    </w:p>
    <w:p w14:paraId="7BEEFE87">
      <w:pPr>
        <w:pStyle w:val="5"/>
        <w:spacing w:before="220" w:after="115"/>
        <w:rPr>
          <w:lang w:val="en-AU"/>
        </w:rPr>
      </w:pPr>
      <w:r>
        <w:rPr>
          <w:lang w:val="en-AU"/>
        </w:rPr>
        <w:t>8.1 Passport and visas</w:t>
      </w:r>
    </w:p>
    <w:p w14:paraId="1AA78658">
      <w:pPr>
        <w:spacing w:after="140" w:line="276" w:lineRule="exact"/>
        <w:rPr>
          <w:lang w:val="en-AU"/>
        </w:rPr>
      </w:pPr>
      <w:r>
        <w:rPr>
          <w:lang w:val="en-AU"/>
        </w:rPr>
        <w:t>a.  You are responsible for holding a valid passport (with at least six months’ validity beyond your return date) and for obtaining any visas, permits or health certificates required for Malaysia and any other country visited on the Tour.</w:t>
      </w:r>
    </w:p>
    <w:p w14:paraId="27D996D7">
      <w:pPr>
        <w:spacing w:after="140" w:line="276" w:lineRule="exact"/>
        <w:rPr>
          <w:lang w:val="en-AU"/>
        </w:rPr>
      </w:pPr>
      <w:r>
        <w:rPr>
          <w:lang w:val="en-AU"/>
        </w:rPr>
        <w:t>b.  If you are unable to travel because you do not have the required documents, this will be treated as a cancellation by you, and clause 6 will apply.</w:t>
      </w:r>
    </w:p>
    <w:p w14:paraId="617C8AC6">
      <w:pPr>
        <w:spacing w:after="140" w:line="276" w:lineRule="exact"/>
        <w:rPr>
          <w:lang w:val="en-AU"/>
        </w:rPr>
      </w:pPr>
      <w:r>
        <w:rPr>
          <w:lang w:val="en-AU"/>
        </w:rPr>
        <w:t xml:space="preserve">c.  </w:t>
      </w:r>
      <w:r>
        <w:rPr>
          <w:b/>
          <w:bCs/>
          <w:lang w:val="en-AU"/>
        </w:rPr>
        <w:t>Entry is decided by immigration authorities, not by us.</w:t>
      </w:r>
      <w:r>
        <w:rPr>
          <w:lang w:val="en-AU"/>
        </w:rPr>
        <w:t xml:space="preserve"> Final admission to Malaysia, and to any other country visited on the Tour, is determined by that country’s immigration authorities. To the extent permitted by law, we are not liable for any loss you suffer if entry, a visa or an entry permission is refused, cancelled or delayed. The Tour Operator’s own terms also address this. Refusal of entry is treated as a cancellation by you and the charges in clause 6.3 apply as at the date you notify us. Nothing in this clause limits any right or remedy you have under the Australian Consumer Law that cannot be excluded.</w:t>
      </w:r>
    </w:p>
    <w:p w14:paraId="01E4B183">
      <w:pPr>
        <w:pStyle w:val="5"/>
        <w:spacing w:before="220" w:after="115"/>
        <w:rPr>
          <w:lang w:val="en-AU"/>
        </w:rPr>
      </w:pPr>
      <w:r>
        <w:rPr>
          <w:lang w:val="en-AU"/>
        </w:rPr>
        <w:t>8.2 Travel insurance (compulsory)</w:t>
      </w:r>
    </w:p>
    <w:p w14:paraId="3D7AB16D">
      <w:pPr>
        <w:spacing w:after="140" w:line="276" w:lineRule="exact"/>
        <w:rPr>
          <w:lang w:val="en-AU"/>
        </w:rPr>
      </w:pPr>
      <w:r>
        <w:rPr>
          <w:lang w:val="en-AU"/>
        </w:rPr>
        <w:t xml:space="preserve">a.  You must hold comprehensive travel insurance for the full duration of the Tour, covering at least medical emergencies and evacuation, repatriation, personal accident, trip cancellation, trip interruption, personal liability and loss of luggage. </w:t>
      </w:r>
    </w:p>
    <w:p w14:paraId="26F57D57">
      <w:pPr>
        <w:spacing w:after="140" w:line="276" w:lineRule="exact"/>
        <w:rPr>
          <w:lang w:val="en-AU"/>
        </w:rPr>
      </w:pPr>
      <w:r>
        <w:rPr>
          <w:lang w:val="en-AU"/>
        </w:rPr>
        <w:t>b.  Please send us your insurer’s name, your policy number and the sums insured (you do not need to send us the certificate itself) at least seven (7) days before departure. If we have not received it, we will remind you. If you do not obtain insurance, the Tour Operator may decline to accept you on the Tour, in which case you may cancel and the charges in clause 6.3 will apply as at that date. We will not treat a late reply, by itself, as a cancellation.</w:t>
      </w:r>
    </w:p>
    <w:p w14:paraId="32D63BD0">
      <w:pPr>
        <w:spacing w:after="140" w:line="276" w:lineRule="exact"/>
        <w:rPr>
          <w:lang w:val="en-AU"/>
        </w:rPr>
      </w:pPr>
      <w:r>
        <w:rPr>
          <w:lang w:val="en-AU"/>
        </w:rPr>
        <w:t>c.  We are a travel booking agent, not an insurance adviser, and we cannot recommend a particular policy. An insurance broker or comparison service can help you choose suitable cover.</w:t>
      </w:r>
    </w:p>
    <w:p w14:paraId="5FC15FCB">
      <w:pPr>
        <w:pStyle w:val="5"/>
        <w:spacing w:before="220" w:after="115"/>
        <w:rPr>
          <w:lang w:val="en-AU"/>
        </w:rPr>
      </w:pPr>
      <w:r>
        <w:rPr>
          <w:lang w:val="en-AU"/>
        </w:rPr>
        <w:t>8.3 Health and fitness</w:t>
      </w:r>
    </w:p>
    <w:p w14:paraId="1884E8A8">
      <w:pPr>
        <w:spacing w:after="140" w:line="276" w:lineRule="exact"/>
        <w:rPr>
          <w:lang w:val="en-AU"/>
        </w:rPr>
      </w:pPr>
      <w:r>
        <w:rPr>
          <w:lang w:val="en-AU"/>
        </w:rPr>
        <w:t>a.  Our Tours are designed for active seniors and involve a moderate level of physical activity. You are responsible for making sure you are medically and physically fit to take part, and we recommend discussing the Tour with your doctor before booking. The Tour is a lifestyle and wellness program. It is not medical treatment, medical rehabilitation, or a substitute for professional medical care.</w:t>
      </w:r>
    </w:p>
    <w:p w14:paraId="3DDE3CD0">
      <w:pPr>
        <w:spacing w:after="140" w:line="276" w:lineRule="exact"/>
        <w:rPr>
          <w:lang w:val="en-AU"/>
        </w:rPr>
      </w:pPr>
      <w:r>
        <w:rPr>
          <w:lang w:val="en-AU"/>
        </w:rPr>
        <w:t xml:space="preserve">b.  Please give your medical and health information to the Tour Operator on its registration form (clause 4.3), not to us. You only need to tell </w:t>
      </w:r>
      <w:r>
        <w:rPr>
          <w:b/>
          <w:bCs/>
          <w:lang w:val="en-AU"/>
        </w:rPr>
        <w:t>us</w:t>
      </w:r>
      <w:r>
        <w:rPr>
          <w:lang w:val="en-AU"/>
        </w:rPr>
        <w:t xml:space="preserve"> about accessibility requirements and dietary requirements, so that we can advise you whether the Tour is suitable and arrange what you need. Please do not send us detailed medical information — see clause 12.5.</w:t>
      </w:r>
    </w:p>
    <w:p w14:paraId="11CFD1DB">
      <w:pPr>
        <w:spacing w:after="140" w:line="276" w:lineRule="exact"/>
        <w:rPr>
          <w:lang w:val="en-AU"/>
        </w:rPr>
      </w:pPr>
      <w:r>
        <w:rPr>
          <w:lang w:val="en-AU"/>
        </w:rPr>
        <w:t>c.  You may need to show proof of vaccination where the destination or a transit country requires it. Any costs of meeting these requirements are yours.</w:t>
      </w:r>
    </w:p>
    <w:p w14:paraId="6CB26D50">
      <w:pPr>
        <w:spacing w:after="140" w:line="276" w:lineRule="exact"/>
        <w:rPr>
          <w:lang w:val="en-AU"/>
        </w:rPr>
      </w:pPr>
      <w:r>
        <w:rPr>
          <w:lang w:val="en-AU"/>
        </w:rPr>
        <w:t>d.  Telling the Tour Operator about a condition or limitation helps it make reasonable adjustments for you. It will only decline a booking, or limit your participation in a particular activity, where it cannot reasonably accommodate you safely.</w:t>
      </w:r>
    </w:p>
    <w:p w14:paraId="14187D18">
      <w:pPr>
        <w:pStyle w:val="5"/>
        <w:spacing w:before="220" w:after="115"/>
        <w:rPr>
          <w:lang w:val="en-AU"/>
        </w:rPr>
      </w:pPr>
      <w:r>
        <w:rPr>
          <w:lang w:val="en-AU"/>
        </w:rPr>
        <w:t>8.4 Laws and behaviour</w:t>
      </w:r>
    </w:p>
    <w:p w14:paraId="0A83ABE8">
      <w:pPr>
        <w:spacing w:after="140" w:line="276" w:lineRule="exact"/>
        <w:rPr>
          <w:lang w:val="en-AU"/>
        </w:rPr>
      </w:pPr>
      <w:r>
        <w:rPr>
          <w:lang w:val="en-AU"/>
        </w:rPr>
        <w:t>a.  You must comply with the laws and customs of Malaysia and any other country visited during the Tour and follow the reasonable directions of the Tour Operator’s staff.</w:t>
      </w:r>
    </w:p>
    <w:p w14:paraId="7866A0DF">
      <w:pPr>
        <w:spacing w:after="140" w:line="276" w:lineRule="exact"/>
        <w:rPr>
          <w:lang w:val="en-AU"/>
        </w:rPr>
      </w:pPr>
      <w:r>
        <w:rPr>
          <w:lang w:val="en-AU"/>
        </w:rPr>
        <w:t>b.  You are responsible for loss or damage caused by your own unlawful conduct, negligence or serious misbehaviour during the Tour. The Tour Operator may end your participation in the Tour for serious misconduct such as violence, threatening behaviour, harassment, illegal drug use or conduct creating a material safety risk. If it does, you will not receive a refund, and clause 8.5 will apply to your return home.</w:t>
      </w:r>
    </w:p>
    <w:p w14:paraId="143670B1">
      <w:pPr>
        <w:pStyle w:val="5"/>
        <w:spacing w:before="220" w:after="115"/>
        <w:rPr>
          <w:b/>
          <w:bCs/>
          <w:lang w:val="en-AU"/>
        </w:rPr>
      </w:pPr>
      <w:r>
        <w:rPr>
          <w:b/>
          <w:bCs/>
          <w:lang w:val="en-AU"/>
        </w:rPr>
        <w:t>8.5 If you leave the Tour early</w:t>
      </w:r>
    </w:p>
    <w:p w14:paraId="078DFC83">
      <w:pPr>
        <w:spacing w:after="140" w:line="276" w:lineRule="exact"/>
        <w:rPr>
          <w:lang w:val="en-AU"/>
        </w:rPr>
      </w:pPr>
      <w:r>
        <w:rPr>
          <w:lang w:val="en-AU"/>
        </w:rPr>
        <w:t>If you leave the Tour before it finishes, for any reason, the Tour Operator charges the full Tour price, and unused services are not refunded. You will also be responsible for your own additional accommodation, transport, flight changes, medical costs and repatriation.</w:t>
      </w:r>
    </w:p>
    <w:p w14:paraId="6D1CE8A2">
      <w:pPr>
        <w:pStyle w:val="5"/>
        <w:spacing w:before="220" w:after="115"/>
        <w:rPr>
          <w:b/>
          <w:bCs/>
          <w:lang w:val="en-AU"/>
        </w:rPr>
      </w:pPr>
      <w:r>
        <w:rPr>
          <w:b/>
          <w:bCs/>
          <w:lang w:val="en-AU"/>
        </w:rPr>
        <w:t>8.6 Activities and safety</w:t>
      </w:r>
    </w:p>
    <w:p w14:paraId="09156DCA">
      <w:pPr>
        <w:spacing w:after="140" w:line="276" w:lineRule="exact"/>
        <w:rPr>
          <w:lang w:val="en-AU"/>
        </w:rPr>
      </w:pPr>
      <w:r>
        <w:rPr>
          <w:lang w:val="en-AU"/>
        </w:rPr>
        <w:t>The Tour includes physical and recreational activities such as walking, exercise, yoga, swimming, fitness and wellness sessions, excursions and cultural activities. You must follow reasonable safety instructions. The Tour Operator may ask you not to take part in a particular activity where it reasonably believes your participation would create a serious safety risk. No refund is payable for an activity you do not take part in.</w:t>
      </w:r>
    </w:p>
    <w:p w14:paraId="16219742">
      <w:pPr>
        <w:pStyle w:val="5"/>
        <w:spacing w:before="220" w:after="115"/>
        <w:rPr>
          <w:b/>
          <w:bCs/>
          <w:lang w:val="en-AU"/>
        </w:rPr>
      </w:pPr>
      <w:r>
        <w:rPr>
          <w:b/>
          <w:bCs/>
          <w:lang w:val="en-AU"/>
        </w:rPr>
        <w:t>8.7 Flights</w:t>
      </w:r>
    </w:p>
    <w:p w14:paraId="21B46D49">
      <w:pPr>
        <w:spacing w:after="140" w:line="276" w:lineRule="exact"/>
        <w:rPr>
          <w:lang w:val="en-AU"/>
        </w:rPr>
      </w:pPr>
      <w:r>
        <w:rPr>
          <w:lang w:val="en-AU"/>
        </w:rPr>
        <w:t xml:space="preserve">International flights are included in your Tour </w:t>
      </w:r>
      <w:r>
        <w:rPr>
          <w:b/>
          <w:bCs/>
          <w:lang w:val="en-AU"/>
        </w:rPr>
        <w:t>only where your Booking Confirmation says so</w:t>
      </w:r>
      <w:r>
        <w:rPr>
          <w:lang w:val="en-AU"/>
        </w:rPr>
        <w:t>. Unless it does, you are responsible for arranging and paying for your own flights, and for making sure your flight times fit the Tour. We are not responsible for the cost of missed flights, flight cancellations or delays, missed connections, or incorrect flight information, and the Tour Operator’s own terms also address this. If flights are included, the Tour Operator’s terms set out what happens if a flight is disrupted.</w:t>
      </w:r>
    </w:p>
    <w:p w14:paraId="21D146BD">
      <w:pPr>
        <w:pStyle w:val="5"/>
        <w:spacing w:before="220" w:after="115"/>
        <w:rPr>
          <w:b/>
          <w:bCs/>
          <w:lang w:val="en-AU"/>
        </w:rPr>
      </w:pPr>
      <w:r>
        <w:rPr>
          <w:b/>
          <w:bCs/>
          <w:lang w:val="en-AU"/>
        </w:rPr>
        <w:t>8.8 What the Tour price does not include</w:t>
      </w:r>
    </w:p>
    <w:p w14:paraId="7493837E">
      <w:pPr>
        <w:spacing w:after="140" w:line="276" w:lineRule="exact"/>
        <w:rPr>
          <w:lang w:val="en-AU"/>
        </w:rPr>
      </w:pPr>
      <w:r>
        <w:rPr>
          <w:lang w:val="en-AU"/>
        </w:rPr>
        <w:t>Unless your Booking Confirmation says otherwise, the Tour price does not include visa and immigration costs; travel or medical insurance; medical treatment and prescription medication; personal purchases; alcoholic beverages; laundry; telephone charges; personal excursions; additional transport or accommodation; tips and gratuities; and other personal expenses. Some services on the Tour are provided by independent suppliers whose own terms may also apply.</w:t>
      </w:r>
    </w:p>
    <w:p w14:paraId="5A2879E0">
      <w:pPr>
        <w:pStyle w:val="5"/>
        <w:spacing w:before="220" w:after="115"/>
        <w:rPr>
          <w:b/>
          <w:bCs/>
          <w:lang w:val="en-AU"/>
        </w:rPr>
      </w:pPr>
      <w:r>
        <w:rPr>
          <w:b/>
          <w:bCs/>
          <w:lang w:val="en-AU"/>
        </w:rPr>
        <w:t>8.9 Twin share and travelling companions</w:t>
      </w:r>
    </w:p>
    <w:p w14:paraId="5DD85F04">
      <w:pPr>
        <w:spacing w:after="140" w:line="276" w:lineRule="exact"/>
        <w:rPr>
          <w:lang w:val="en-AU"/>
        </w:rPr>
      </w:pPr>
      <w:r>
        <w:rPr>
          <w:lang w:val="en-AU"/>
        </w:rPr>
        <w:t>Tour prices are quoted per person on a twin-share basis unless stated otherwise. If you book on a twin-share basis and your travelling companion cancels, we will first ask whether you would like us to look for another traveller to share with. If none is available and you wish to continue, a single supplement of AUD $1,000 applies, and we will tell you the amount before you commit.</w:t>
      </w:r>
    </w:p>
    <w:p w14:paraId="50C1F1B9">
      <w:pPr>
        <w:pStyle w:val="2"/>
        <w:spacing w:before="300" w:after="155"/>
        <w:rPr>
          <w:lang w:val="en-AU"/>
        </w:rPr>
      </w:pPr>
      <w:r>
        <w:rPr>
          <w:lang w:val="en-AU"/>
        </w:rPr>
        <w:t>9. Complaints and dispute resolution</w:t>
      </w:r>
    </w:p>
    <w:p w14:paraId="3B6314CF">
      <w:pPr>
        <w:spacing w:after="140" w:line="276" w:lineRule="exact"/>
        <w:rPr>
          <w:lang w:val="en-AU"/>
        </w:rPr>
      </w:pPr>
      <w:r>
        <w:rPr>
          <w:lang w:val="en-AU"/>
        </w:rPr>
        <w:t xml:space="preserve">9.1  </w:t>
      </w:r>
      <w:r>
        <w:rPr>
          <w:b/>
          <w:bCs/>
          <w:lang w:val="en-AU"/>
        </w:rPr>
        <w:t>During the Tour.</w:t>
      </w:r>
      <w:r>
        <w:rPr>
          <w:lang w:val="en-AU"/>
        </w:rPr>
        <w:t xml:space="preserve"> If something goes wrong during the Tour, please raise it straight away with the tour guide or the Tour Operator’s representative, so it can be fixed on the spot. You can also contact us using the emergency contact details we provide before departure.</w:t>
      </w:r>
    </w:p>
    <w:p w14:paraId="6322116E">
      <w:pPr>
        <w:spacing w:after="140" w:line="276" w:lineRule="exact"/>
        <w:rPr>
          <w:lang w:val="en-AU"/>
        </w:rPr>
      </w:pPr>
      <w:r>
        <w:rPr>
          <w:lang w:val="en-AU"/>
        </w:rPr>
        <w:t xml:space="preserve">9.2  </w:t>
      </w:r>
      <w:r>
        <w:rPr>
          <w:b/>
          <w:bCs/>
          <w:lang w:val="en-AU"/>
        </w:rPr>
        <w:t>After the Tour.</w:t>
      </w:r>
      <w:r>
        <w:rPr>
          <w:lang w:val="en-AU"/>
        </w:rPr>
        <w:t xml:space="preserve"> If the matter was not resolved, please put your complaint in writing to Escania within ten (10) days of the Tour ending. This timeframe does not limit any of your legal rights. Please note that the Tour Operator requires formal complaints about the Tour itself to reach it within </w:t>
      </w:r>
      <w:r>
        <w:rPr>
          <w:b/>
          <w:bCs/>
          <w:lang w:val="en-AU"/>
        </w:rPr>
        <w:t>14 days</w:t>
      </w:r>
      <w:r>
        <w:rPr>
          <w:lang w:val="en-AU"/>
        </w:rPr>
        <w:t xml:space="preserve"> of the Tour ending.</w:t>
      </w:r>
    </w:p>
    <w:p w14:paraId="2D0386B3">
      <w:pPr>
        <w:spacing w:after="140" w:line="276" w:lineRule="exact"/>
        <w:rPr>
          <w:lang w:val="en-AU"/>
        </w:rPr>
      </w:pPr>
      <w:r>
        <w:rPr>
          <w:lang w:val="en-AU"/>
        </w:rPr>
        <w:t>9.3  We will acknowledge your complaint within five (5) business days, raise it with the Tour Operator, and give you a substantive response within twenty (20) business days. Where the complaint concerns our own services, we will resolve it ourselves.</w:t>
      </w:r>
    </w:p>
    <w:p w14:paraId="7B533D6B">
      <w:pPr>
        <w:spacing w:after="140" w:line="276" w:lineRule="exact"/>
        <w:rPr>
          <w:lang w:val="en-AU"/>
        </w:rPr>
      </w:pPr>
      <w:r>
        <w:rPr>
          <w:lang w:val="en-AU"/>
        </w:rPr>
        <w:t>9.4  If you are not satisfied with the outcome, you may contact the consumer protection agency in your state or territory (for example, Consumer Protection WA in Western Australia, NSW Fair Trading, Consumer Affairs Victoria, or the equivalent agency where you live) or the Australian Competition and Consumer Commission at www.accc.gov.au, or pursue any other remedy available to you at law. Nothing in these Terms prevents you from doing so at any time.</w:t>
      </w:r>
    </w:p>
    <w:p w14:paraId="43681B25">
      <w:pPr>
        <w:pStyle w:val="2"/>
        <w:spacing w:before="300" w:after="155"/>
        <w:rPr>
          <w:lang w:val="en-AU"/>
        </w:rPr>
      </w:pPr>
      <w:r>
        <w:rPr>
          <w:lang w:val="en-AU"/>
        </w:rPr>
        <w:t>10. Our responsibility to you (liability)</w:t>
      </w:r>
    </w:p>
    <w:p w14:paraId="0BE63C3A">
      <w:pPr>
        <w:spacing w:after="140" w:line="276" w:lineRule="exact"/>
        <w:rPr>
          <w:lang w:val="en-AU"/>
        </w:rPr>
      </w:pPr>
      <w:r>
        <w:rPr>
          <w:lang w:val="en-AU"/>
        </w:rPr>
        <w:t xml:space="preserve">10.1  </w:t>
      </w:r>
      <w:r>
        <w:rPr>
          <w:b/>
          <w:bCs/>
          <w:lang w:val="en-AU"/>
        </w:rPr>
        <w:t>Consumer guarantees.</w:t>
      </w:r>
      <w:r>
        <w:rPr>
          <w:lang w:val="en-AU"/>
        </w:rPr>
        <w:t xml:space="preserve"> Our booking and support services come with consumer guarantees under the Australian Consumer Law, including that they will be provided with due care and skill. Nothing in these Terms excludes, restricts or modifies those guarantees or any other right you have that cannot lawfully be excluded.</w:t>
      </w:r>
    </w:p>
    <w:p w14:paraId="1AA1321F">
      <w:pPr>
        <w:spacing w:after="140" w:line="276" w:lineRule="exact"/>
        <w:rPr>
          <w:lang w:val="en-AU"/>
        </w:rPr>
      </w:pPr>
      <w:r>
        <w:rPr>
          <w:lang w:val="en-AU"/>
        </w:rPr>
        <w:t xml:space="preserve">10.2  </w:t>
      </w:r>
      <w:r>
        <w:rPr>
          <w:b/>
          <w:bCs/>
          <w:lang w:val="en-AU"/>
        </w:rPr>
        <w:t>What we are responsible for.</w:t>
      </w:r>
      <w:r>
        <w:rPr>
          <w:lang w:val="en-AU"/>
        </w:rPr>
        <w:t xml:space="preserve"> We are responsible for loss or damage caused by our failure to provide our own booking and support services properly. For example, an error we make in processing your booking or handling your payment.</w:t>
      </w:r>
    </w:p>
    <w:p w14:paraId="350C99D1">
      <w:pPr>
        <w:spacing w:after="140" w:line="276" w:lineRule="exact"/>
        <w:rPr>
          <w:lang w:val="en-AU"/>
        </w:rPr>
      </w:pPr>
      <w:r>
        <w:rPr>
          <w:lang w:val="en-AU"/>
        </w:rPr>
        <w:t xml:space="preserve">10.3  </w:t>
      </w:r>
      <w:r>
        <w:rPr>
          <w:b/>
          <w:bCs/>
          <w:lang w:val="en-AU"/>
        </w:rPr>
        <w:t>What the Tour Operator is responsible for.</w:t>
      </w:r>
      <w:r>
        <w:rPr>
          <w:lang w:val="en-AU"/>
        </w:rPr>
        <w:t xml:space="preserve"> Because we act as a booking agent only, and to the extent permitted by law, we are not liable for any death, injury, illness, loss, damage, delay or inconvenience arising from: (a) the acts, omissions or negligence of the Tour Operator or its suppliers; (b) any defect in any vehicle, equipment or facility used in connection with the Tour; or (c) the standard or safety of the Tour as delivered by the Tour Operator and its suppliers. Claims of this kind should be directed to the Tour Operator, and we will assist you in pursuing them (clause 9). Nothing in this clause limits our liability for our own failure to comply with a consumer guarantee, including in choosing and monitoring the Tour Operator and in the accuracy of the information we give you.</w:t>
      </w:r>
    </w:p>
    <w:p w14:paraId="3F75B680">
      <w:pPr>
        <w:spacing w:after="140" w:line="276" w:lineRule="exact"/>
        <w:rPr>
          <w:lang w:val="en-AU"/>
        </w:rPr>
      </w:pPr>
      <w:r>
        <w:rPr>
          <w:lang w:val="en-AU"/>
        </w:rPr>
        <w:t xml:space="preserve">10.4  </w:t>
      </w:r>
      <w:r>
        <w:rPr>
          <w:b/>
          <w:bCs/>
          <w:lang w:val="en-AU"/>
        </w:rPr>
        <w:t>Cap on liability.</w:t>
      </w:r>
      <w:r>
        <w:rPr>
          <w:lang w:val="en-AU"/>
        </w:rPr>
        <w:t xml:space="preserve"> To the extent the law permits our liability to be limited, our total liability to you for pure economic loss in connection with a booking is limited to the commission we receive for that booking. This cap does not apply to: (a) any liability that cannot lawfully be limited, including liability for failure to comply with a consumer guarantee under the Australian Consumer Law; (b) liability for death or personal injury; (c) liability for fraud or misleading or deceptive conduct; or (d) our obligations to refund you under clauses 4.9, 5.2, 6, 7 or 11, which are not limited by this clause.</w:t>
      </w:r>
    </w:p>
    <w:p w14:paraId="21E72298">
      <w:pPr>
        <w:pStyle w:val="2"/>
        <w:spacing w:before="300" w:after="155"/>
        <w:rPr>
          <w:lang w:val="en-AU"/>
        </w:rPr>
      </w:pPr>
      <w:r>
        <w:rPr>
          <w:highlight w:val="yellow"/>
          <w:lang w:val="en-AU"/>
        </w:rPr>
        <w:t>11. Events beyond reasonable control (force majeure)</w:t>
      </w:r>
    </w:p>
    <w:p w14:paraId="3B26EFBF">
      <w:pPr>
        <w:spacing w:after="140" w:line="276" w:lineRule="exact"/>
        <w:rPr>
          <w:lang w:val="en-AU"/>
        </w:rPr>
      </w:pPr>
      <w:r>
        <w:rPr>
          <w:lang w:val="en-AU"/>
        </w:rPr>
        <w:t>11.1  We will not be treated as being in breach of contract for a failure or delay caused by an event beyond reasonable control, such as a natural disaster, severe weather, epidemic or pandemic, war, terrorism, civil unrest, strike, or government restriction or travel advisory. The Tour Operator’s own terms deal separately with how such events affect the Tour.</w:t>
      </w:r>
    </w:p>
    <w:p w14:paraId="5FC833A6">
      <w:pPr>
        <w:spacing w:after="140" w:line="276" w:lineRule="exact"/>
        <w:rPr>
          <w:lang w:val="en-AU"/>
        </w:rPr>
      </w:pPr>
      <w:r>
        <w:rPr>
          <w:lang w:val="en-AU"/>
        </w:rPr>
        <w:t>11.2  If such an event affects your Tour, we will notify you promptly. What happens to your booking in that situation is governed by the Tour Operator’s terms and conditions, which we publish on our website and link from the booking page. We will help you deal with the Tour Operator and will pass on to you any refund or credit it provides.</w:t>
      </w:r>
    </w:p>
    <w:p w14:paraId="1E72492A">
      <w:pPr>
        <w:spacing w:after="140" w:line="276" w:lineRule="exact"/>
        <w:rPr>
          <w:lang w:val="en-AU"/>
        </w:rPr>
      </w:pPr>
      <w:r>
        <w:rPr>
          <w:lang w:val="en-AU"/>
        </w:rPr>
        <w:t>11.3  This clause does not affect any rights you have under the Australian Consumer Law. We strongly recommend travel insurance that covers events of this kind.</w:t>
      </w:r>
    </w:p>
    <w:p w14:paraId="216D8C47">
      <w:pPr>
        <w:spacing w:after="140" w:line="276" w:lineRule="exact"/>
        <w:rPr>
          <w:lang w:val="en-AU"/>
        </w:rPr>
      </w:pPr>
      <w:r>
        <w:rPr>
          <w:highlight w:val="yellow"/>
          <w:lang w:val="en-AU"/>
        </w:rPr>
        <w:t xml:space="preserve">11.4  </w:t>
      </w:r>
      <w:r>
        <w:rPr>
          <w:b/>
          <w:bCs/>
          <w:highlight w:val="yellow"/>
          <w:lang w:val="en-AU"/>
        </w:rPr>
        <w:t>If an event beyond reasonable control stops your Tour.</w:t>
      </w:r>
      <w:r>
        <w:rPr>
          <w:highlight w:val="yellow"/>
          <w:lang w:val="en-AU"/>
        </w:rPr>
        <w:t xml:space="preserve"> If an event of the kind described in clause </w:t>
      </w:r>
      <w:commentRangeStart w:id="0"/>
      <w:r>
        <w:rPr>
          <w:highlight w:val="yellow"/>
          <w:lang w:val="en-AU"/>
        </w:rPr>
        <w:t>11.1 means your Tour cannot go ahead, you may choose: (a) a transfer to an alternative Tour, with any price difference refunded or payable; (b) a credit for the full amount you have paid, valid for 24 months and transferable to another person; or (c) a refund of everything you have paid, less any amount we can show has already been irrecoverably committed to suppliers on your behalf, which we will itemise for you. We will pay any refund within twenty (20) business days of your choice.</w:t>
      </w:r>
      <w:commentRangeEnd w:id="0"/>
      <w:r>
        <w:rPr>
          <w:rStyle w:val="13"/>
          <w:sz w:val="22"/>
          <w:szCs w:val="22"/>
          <w:lang w:val="en-AU"/>
        </w:rPr>
        <w:commentReference w:id="0"/>
      </w:r>
    </w:p>
    <w:p w14:paraId="02AB463B">
      <w:pPr>
        <w:pStyle w:val="2"/>
        <w:spacing w:before="300" w:after="155"/>
        <w:rPr>
          <w:lang w:val="en-AU"/>
        </w:rPr>
      </w:pPr>
      <w:r>
        <w:rPr>
          <w:lang w:val="en-AU"/>
        </w:rPr>
        <w:t>12. Privacy</w:t>
      </w:r>
    </w:p>
    <w:p w14:paraId="7FB1EF04">
      <w:pPr>
        <w:spacing w:after="140" w:line="276" w:lineRule="exact"/>
        <w:rPr>
          <w:lang w:val="en-AU"/>
        </w:rPr>
      </w:pPr>
      <w:r>
        <w:rPr>
          <w:lang w:val="en-AU"/>
        </w:rPr>
        <w:t>12.1  To arrange and manage your booking, we collect personal information from you, which may include your name, contact details, date of birth, passport details, emergency contact details, and general information about your mobility and dietary requirements so that we can advise you about the Tour. Some of this is sensitive information under the Privacy Act, and we collect it only with your express consent, which we ask for separately on the booking form.</w:t>
      </w:r>
    </w:p>
    <w:p w14:paraId="682B6563">
      <w:pPr>
        <w:spacing w:after="140" w:line="276" w:lineRule="exact"/>
        <w:rPr>
          <w:lang w:val="en-AU"/>
        </w:rPr>
      </w:pPr>
      <w:r>
        <w:rPr>
          <w:lang w:val="en-AU"/>
        </w:rPr>
        <w:t xml:space="preserve">12.2  </w:t>
      </w:r>
      <w:r>
        <w:rPr>
          <w:b/>
          <w:bCs/>
          <w:lang w:val="en-AU"/>
        </w:rPr>
        <w:t>Detailed health information is collected by the Tour Operator, not by us.</w:t>
      </w:r>
      <w:r>
        <w:rPr>
          <w:lang w:val="en-AU"/>
        </w:rPr>
        <w:t xml:space="preserve"> The Tour Operator needs detailed health and medical information, including any medical conditions, medication, allergies, and mobility or physical limitations, so that it can plan for your needs and provide appropriate support and assistance during the Tour. You give that information directly to the Tour Operator by completing its Health and Medical Declaration. We will tell you when and how to do this, and we will remind you if it is still outstanding. But we do not collect, receive or hold the clinical detail you give in that declaration. The Tour Operator handles it under its own privacy notice, which we publish on our website and link from the booking page.</w:t>
      </w:r>
    </w:p>
    <w:p w14:paraId="63DD7E2D">
      <w:pPr>
        <w:spacing w:after="140" w:line="276" w:lineRule="exact"/>
        <w:rPr>
          <w:lang w:val="en-AU"/>
        </w:rPr>
      </w:pPr>
      <w:r>
        <w:rPr>
          <w:lang w:val="en-AU"/>
        </w:rPr>
        <w:t>12.3  We will disclose the information we do collect to the Tour Operator and its service providers in Malaysia so they can deliver your Tour. We ask for your consent to this overseas disclosure separately on the booking form, not by your acceptance of these Terms. Before you give it, you should understand that: Malaysian law rather than the Australian Privacy Act will govern your information once it is there; overseas recipients are not bound by the Australian Privacy Principles; Australian Privacy Principle 8.1 will not apply to these disclosures; and if an overseas recipient mishandles your information, Escania may not be accountable under the Privacy Act and you may not be able to seek redress under that Act.</w:t>
      </w:r>
    </w:p>
    <w:p w14:paraId="433E5DD0">
      <w:pPr>
        <w:spacing w:after="140" w:line="276" w:lineRule="exact"/>
        <w:rPr>
          <w:lang w:val="en-AU"/>
        </w:rPr>
      </w:pPr>
      <w:r>
        <w:rPr>
          <w:lang w:val="en-AU"/>
        </w:rPr>
        <w:t>12.4  We handle personal information in accordance with the Privacy Act 1988 (Cth) and the Australian Privacy Principles, take reasonable steps to keep your information secure, and require the Tour Operator by contract to handle it consistently with Australian privacy standards, to use it only to deliver your Tour, and to tell us promptly of any data breach. Those are contractual protections we have put in place; they do not change the position under clause 12.3. Our Privacy Policy explains how you can access or correct your information or make a privacy complaint. If you are not satisfied with our response, you may complain to the Office of the Australian Information Commissioner at www.oaic.gov.au or on 1300 363 992.</w:t>
      </w:r>
    </w:p>
    <w:p w14:paraId="4AA1C9C1">
      <w:pPr>
        <w:spacing w:after="140" w:line="276" w:lineRule="exact"/>
        <w:rPr>
          <w:lang w:val="en-AU"/>
        </w:rPr>
      </w:pPr>
      <w:r>
        <w:rPr>
          <w:lang w:val="en-AU"/>
        </w:rPr>
        <w:t xml:space="preserve">12.5  </w:t>
      </w:r>
      <w:r>
        <w:rPr>
          <w:b/>
          <w:bCs/>
          <w:lang w:val="en-AU"/>
        </w:rPr>
        <w:t>If you send us health information anyway.</w:t>
      </w:r>
      <w:r>
        <w:rPr>
          <w:lang w:val="en-AU"/>
        </w:rPr>
        <w:t xml:space="preserve"> You do not need to give us detailed medical information, and we ask that you do not. If we receive it anyway — for example in an email to us, or because it appears on a document you send us — we will use it only to answer your question or to prompt you to complete the Tour Operator’s declaration, we will not pass it on to anyone else without your consent, and we will destroy or de-identify it once it is no longer needed for that purpose, unless the law requires us to keep it.</w:t>
      </w:r>
    </w:p>
    <w:p w14:paraId="3BC5DF1C">
      <w:pPr>
        <w:pStyle w:val="2"/>
        <w:spacing w:before="300" w:after="155"/>
        <w:rPr>
          <w:lang w:val="en-AU"/>
        </w:rPr>
      </w:pPr>
      <w:r>
        <w:rPr>
          <w:lang w:val="en-AU"/>
        </w:rPr>
        <w:t>13. General</w:t>
      </w:r>
    </w:p>
    <w:p w14:paraId="310D0186">
      <w:pPr>
        <w:spacing w:after="140" w:line="276" w:lineRule="exact"/>
        <w:rPr>
          <w:lang w:val="en-AU"/>
        </w:rPr>
      </w:pPr>
      <w:r>
        <w:rPr>
          <w:lang w:val="en-AU"/>
        </w:rPr>
        <w:t xml:space="preserve">13.1  </w:t>
      </w:r>
      <w:r>
        <w:rPr>
          <w:b/>
          <w:bCs/>
          <w:lang w:val="en-AU"/>
        </w:rPr>
        <w:t>Governing law.</w:t>
      </w:r>
      <w:r>
        <w:rPr>
          <w:lang w:val="en-AU"/>
        </w:rPr>
        <w:t xml:space="preserve"> These Terms are governed by the laws of Western Australia. Each party may bring proceedings in the courts of Western Australia or in any other court of competent jurisdiction.</w:t>
      </w:r>
    </w:p>
    <w:p w14:paraId="5B004F0A">
      <w:pPr>
        <w:spacing w:after="140" w:line="276" w:lineRule="exact"/>
        <w:rPr>
          <w:lang w:val="en-AU"/>
        </w:rPr>
      </w:pPr>
      <w:r>
        <w:rPr>
          <w:lang w:val="en-AU"/>
        </w:rPr>
        <w:t xml:space="preserve">13.2  </w:t>
      </w:r>
      <w:r>
        <w:rPr>
          <w:b/>
          <w:bCs/>
          <w:lang w:val="en-AU"/>
        </w:rPr>
        <w:t>Changes to these Terms.</w:t>
      </w:r>
      <w:r>
        <w:rPr>
          <w:lang w:val="en-AU"/>
        </w:rPr>
        <w:t xml:space="preserve"> We may update these Terms from time to time. The version you accepted when you booked continues to apply to that booking; updates apply only to bookings made after the updated Terms are published. These Terms (Version 4.0) replace all earlier versions, and apply to every booking, including bookings already made under a promotion. Where an earlier version gave you a better right, that right is preserved.</w:t>
      </w:r>
    </w:p>
    <w:p w14:paraId="35E518E9">
      <w:pPr>
        <w:spacing w:after="140" w:line="276" w:lineRule="exact"/>
        <w:rPr>
          <w:lang w:val="en-AU"/>
        </w:rPr>
      </w:pPr>
      <w:r>
        <w:rPr>
          <w:lang w:val="en-AU"/>
        </w:rPr>
        <w:t xml:space="preserve">13.3  </w:t>
      </w:r>
      <w:r>
        <w:rPr>
          <w:b/>
          <w:bCs/>
          <w:lang w:val="en-AU"/>
        </w:rPr>
        <w:t>Severability.</w:t>
      </w:r>
      <w:r>
        <w:rPr>
          <w:lang w:val="en-AU"/>
        </w:rPr>
        <w:t xml:space="preserve"> If part of these Terms is found to be invalid or unenforceable, that part is severed and the rest continues in force.</w:t>
      </w:r>
      <w:bookmarkStart w:id="0" w:name="_GoBack"/>
      <w:bookmarkEnd w:id="0"/>
    </w:p>
    <w:p w14:paraId="30F97A29">
      <w:pPr>
        <w:spacing w:after="140" w:line="276" w:lineRule="exact"/>
        <w:rPr>
          <w:lang w:val="en-AU"/>
        </w:rPr>
      </w:pPr>
      <w:r>
        <w:rPr>
          <w:lang w:val="en-AU"/>
        </w:rPr>
        <w:t xml:space="preserve">13.4  </w:t>
      </w:r>
      <w:r>
        <w:rPr>
          <w:b/>
          <w:bCs/>
          <w:lang w:val="en-AU"/>
        </w:rPr>
        <w:t>Entire agreement.</w:t>
      </w:r>
      <w:r>
        <w:rPr>
          <w:lang w:val="en-AU"/>
        </w:rPr>
        <w:t xml:space="preserve"> These Terms, any promotional terms that apply to your booking, your Booking Confirmation and the Tour Operator’s terms and conditions record the whole arrangement for your booking. This clause does not exclude or limit any liability for misleading or deceptive conduct, or affect your right to rely on anything we told you before you booked, or any other liability that cannot lawfully be excluded.</w:t>
      </w:r>
    </w:p>
    <w:p w14:paraId="6DD056BA">
      <w:pPr>
        <w:spacing w:after="140" w:line="276" w:lineRule="exact"/>
        <w:rPr>
          <w:lang w:val="en-AU"/>
        </w:rPr>
      </w:pPr>
      <w:r>
        <w:rPr>
          <w:lang w:val="en-AU"/>
        </w:rPr>
        <w:t xml:space="preserve">13.5  </w:t>
      </w:r>
      <w:r>
        <w:rPr>
          <w:b/>
          <w:bCs/>
          <w:lang w:val="en-AU"/>
        </w:rPr>
        <w:t>Which document applies if they differ.</w:t>
      </w:r>
      <w:r>
        <w:rPr>
          <w:lang w:val="en-AU"/>
        </w:rPr>
        <w:t xml:space="preserve"> If there is any inconsistency, the order of priority is: (a) any promotional terms that apply to your booking; (b) these Terms; (c) your Booking Confirmation; and (d) the Tour Operator’s terms and conditions, except that the Tour Operator’s terms govern the delivery of the Tour itself.</w:t>
      </w:r>
    </w:p>
    <w:p w14:paraId="6C9C039F">
      <w:pPr>
        <w:pStyle w:val="2"/>
        <w:spacing w:before="300" w:after="155"/>
        <w:rPr>
          <w:b/>
          <w:bCs/>
          <w:lang w:val="en-AU"/>
        </w:rPr>
      </w:pPr>
      <w:r>
        <w:rPr>
          <w:b/>
          <w:bCs/>
          <w:lang w:val="en-AU"/>
        </w:rPr>
        <w:t>14. Contacting us, and giving us notice</w:t>
      </w:r>
    </w:p>
    <w:p w14:paraId="3843D3BD">
      <w:pPr>
        <w:spacing w:after="140" w:line="276" w:lineRule="exact"/>
        <w:rPr>
          <w:lang w:val="en-AU"/>
        </w:rPr>
      </w:pPr>
      <w:r>
        <w:rPr>
          <w:lang w:val="en-AU"/>
        </w:rPr>
        <w:t>14.1  You can contact us by email or by letter:</w:t>
      </w:r>
    </w:p>
    <w:p w14:paraId="1D1EBF92">
      <w:pPr>
        <w:spacing w:after="50" w:line="276" w:lineRule="exact"/>
        <w:ind w:left="480"/>
        <w:rPr>
          <w:lang w:val="en-AU"/>
        </w:rPr>
      </w:pPr>
      <w:r>
        <w:rPr>
          <w:b/>
          <w:bCs/>
          <w:lang w:val="en-AU"/>
        </w:rPr>
        <w:t>Escania Pty Ltd</w:t>
      </w:r>
    </w:p>
    <w:p w14:paraId="3FA80993">
      <w:pPr>
        <w:spacing w:after="50" w:line="276" w:lineRule="exact"/>
        <w:ind w:left="480"/>
        <w:rPr>
          <w:lang w:val="en-AU"/>
        </w:rPr>
      </w:pPr>
      <w:r>
        <w:rPr>
          <w:lang w:val="en-AU"/>
        </w:rPr>
        <w:t>Address: 45 Ventnor Avenue, West Perth WA 6005</w:t>
      </w:r>
    </w:p>
    <w:p w14:paraId="2C841575">
      <w:pPr>
        <w:spacing w:after="110" w:line="276" w:lineRule="exact"/>
        <w:ind w:left="480"/>
        <w:rPr>
          <w:lang w:val="en-AU"/>
        </w:rPr>
      </w:pPr>
      <w:r>
        <w:rPr>
          <w:lang w:val="en-AU"/>
        </w:rPr>
        <w:t>Email: ask@escania.com.au</w:t>
      </w:r>
    </w:p>
    <w:p w14:paraId="6238072A">
      <w:pPr>
        <w:spacing w:after="140" w:line="276" w:lineRule="exact"/>
        <w:rPr>
          <w:lang w:val="en-AU"/>
        </w:rPr>
      </w:pPr>
      <w:r>
        <w:rPr>
          <w:lang w:val="en-AU"/>
        </w:rPr>
        <w:t>Email is the quickest way to reach us. If you write to us by letter, our response may take longer.</w:t>
      </w:r>
    </w:p>
    <w:p w14:paraId="1A77B20C">
      <w:pPr>
        <w:spacing w:after="140" w:line="276" w:lineRule="exact"/>
        <w:rPr>
          <w:lang w:val="en-AU"/>
        </w:rPr>
      </w:pPr>
      <w:r>
        <w:rPr>
          <w:lang w:val="en-AU"/>
        </w:rPr>
        <w:t xml:space="preserve">14.2  </w:t>
      </w:r>
      <w:r>
        <w:rPr>
          <w:b/>
          <w:bCs/>
          <w:lang w:val="en-AU"/>
        </w:rPr>
        <w:t>When a notice takes effect.</w:t>
      </w:r>
      <w:r>
        <w:rPr>
          <w:lang w:val="en-AU"/>
        </w:rPr>
        <w:t xml:space="preserve"> A cancellation, change request or complaint you send us takes effect on the day we receive it. If you are close to a date in clause 6.3, email us, that way there is no doubt about the date.</w:t>
      </w:r>
    </w:p>
    <w:p w14:paraId="7CF63D63">
      <w:pPr>
        <w:spacing w:after="140" w:line="276" w:lineRule="exact"/>
        <w:rPr>
          <w:lang w:val="en-AU"/>
        </w:rPr>
      </w:pPr>
      <w:r>
        <w:rPr>
          <w:lang w:val="en-AU"/>
        </w:rPr>
        <w:t xml:space="preserve">14.3  </w:t>
      </w:r>
      <w:r>
        <w:rPr>
          <w:b/>
          <w:bCs/>
          <w:lang w:val="en-AU"/>
        </w:rPr>
        <w:t>Business days.</w:t>
      </w:r>
      <w:r>
        <w:rPr>
          <w:lang w:val="en-AU"/>
        </w:rPr>
        <w:t xml:space="preserve"> A business day is a day other than a Saturday, Sunday or public holiday in Perth, Western Australia.</w:t>
      </w:r>
    </w:p>
    <w:p w14:paraId="0D9E06AA">
      <w:pPr>
        <w:pStyle w:val="2"/>
        <w:spacing w:before="300" w:after="155"/>
        <w:rPr>
          <w:lang w:val="en-AU"/>
        </w:rPr>
      </w:pPr>
      <w:r>
        <w:rPr>
          <w:lang w:val="en-AU"/>
        </w:rPr>
        <w:t>15. Acceptance</w:t>
      </w:r>
    </w:p>
    <w:p w14:paraId="02725970">
      <w:pPr>
        <w:spacing w:after="140" w:line="276" w:lineRule="exact"/>
        <w:rPr>
          <w:lang w:val="en-AU"/>
        </w:rPr>
      </w:pPr>
      <w:r>
        <w:rPr>
          <w:lang w:val="en-AU"/>
        </w:rPr>
        <w:t>15.1  You accept these Terms by submitting a booking request (including online or by email). Electronic acceptance is as effective as a signature. Where a booking covers more than one traveller, each traveller confirms their acceptance separately (clause 1.4).</w:t>
      </w:r>
    </w:p>
    <w:p w14:paraId="77DDE192">
      <w:pPr>
        <w:spacing w:after="140" w:line="276" w:lineRule="exact"/>
        <w:rPr>
          <w:lang w:val="en-AU"/>
        </w:rPr>
      </w:pPr>
      <w:r>
        <w:rPr>
          <w:lang w:val="en-AU"/>
        </w:rPr>
        <w:t>15.2  Where a booking is made in person or on paper, each traveller may sign below to confirm they accept these Terms (Version 4.0):</w:t>
      </w:r>
    </w:p>
    <w:p w14:paraId="16238D9D">
      <w:pPr>
        <w:spacing w:after="140" w:line="276" w:lineRule="exact"/>
        <w:rPr>
          <w:lang w:val="en-AU"/>
        </w:rPr>
      </w:pPr>
      <w:r>
        <w:rPr>
          <w:lang w:val="en-AU"/>
        </w:rPr>
        <w:t>Traveller name: _______________________________</w:t>
      </w:r>
    </w:p>
    <w:p w14:paraId="6CFC75E8">
      <w:pPr>
        <w:spacing w:after="140" w:line="276" w:lineRule="exact"/>
        <w:rPr>
          <w:lang w:val="en-AU"/>
        </w:rPr>
      </w:pPr>
      <w:r>
        <w:rPr>
          <w:lang w:val="en-AU"/>
        </w:rPr>
        <w:t>Signature: _______________________________</w:t>
      </w:r>
    </w:p>
    <w:p w14:paraId="2C443620">
      <w:pPr>
        <w:spacing w:after="140" w:line="276" w:lineRule="exact"/>
        <w:rPr>
          <w:lang w:val="en-AU"/>
        </w:rPr>
      </w:pPr>
      <w:r>
        <w:rPr>
          <w:lang w:val="en-AU"/>
        </w:rPr>
        <w:t>Date: _______________________________</w:t>
      </w:r>
    </w:p>
    <w:p w14:paraId="4FDD323B">
      <w:pPr>
        <w:spacing w:before="300"/>
        <w:jc w:val="center"/>
        <w:rPr>
          <w:lang w:val="en-AU"/>
        </w:rPr>
      </w:pPr>
      <w:r>
        <w:rPr>
          <w:color w:val="595959"/>
          <w:sz w:val="18"/>
          <w:szCs w:val="18"/>
          <w:lang w:val="en-AU"/>
        </w:rPr>
        <w:t>Escania Pty Ltd (ABN 33 688 271 543)  ·  Version 4.0  ·  September 2026</w:t>
      </w:r>
    </w:p>
    <w:sectPr>
      <w:pgSz w:w="11906" w:h="16838"/>
      <w:pgMar w:top="1150" w:right="1200" w:bottom="1150" w:left="1200" w:header="0" w:footer="0" w:gutter="0"/>
      <w:cols w:space="720" w:num="1"/>
      <w:formProt w:val="0"/>
      <w:docGrid w:linePitch="360" w:charSpace="409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ichael Wang" w:date="2026-09-03T10:03:00Z" w:initials="MW">
    <w:p w14:paraId="0F2488E4">
      <w:r>
        <w:rPr>
          <w:rFonts w:cs="Mangal"/>
          <w:sz w:val="20"/>
          <w:szCs w:val="18"/>
        </w:rPr>
        <w:t>not in your T&amp;Cs so i provide the norm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F2488E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Liberation Sans">
    <w:altName w:val="Arial"/>
    <w:panose1 w:val="020B0604020202020204"/>
    <w:charset w:val="01"/>
    <w:family w:val="swiss"/>
    <w:pitch w:val="default"/>
    <w:sig w:usb0="00000000" w:usb1="00000000" w:usb2="00000000" w:usb3="00000000" w:csb0="00000000" w:csb1="00000000"/>
  </w:font>
  <w:font w:name="Noto Sans CJK SC">
    <w:altName w:val="Segoe Print"/>
    <w:panose1 w:val="020B0604020202020204"/>
    <w:charset w:val="00"/>
    <w:family w:val="roman"/>
    <w:pitch w:val="default"/>
    <w:sig w:usb0="00000000" w:usb1="00000000" w:usb2="00000000" w:usb3="00000000" w:csb0="00000000" w:csb1="00000000"/>
  </w:font>
  <w:font w:name="FreeSans">
    <w:altName w:val="Segoe Print"/>
    <w:panose1 w:val="020B0604020202020204"/>
    <w:charset w:val="00"/>
    <w:family w:val="roman"/>
    <w:pitch w:val="default"/>
    <w:sig w:usb0="00000000" w:usb1="00000000" w:usb2="00000000" w:usb3="00000000" w:csb0="00000000" w:csb1="00000000"/>
  </w:font>
  <w:font w:name="Mangal">
    <w:altName w:val="Segoe Print"/>
    <w:panose1 w:val="02040503050203030202"/>
    <w:charset w:val="01"/>
    <w:family w:val="roman"/>
    <w:pitch w:val="default"/>
    <w:sig w:usb0="00000000" w:usb1="00000000" w:usb2="00000000" w:usb3="00000000" w:csb0="00000001" w:csb1="00000000"/>
  </w:font>
  <w:font w:name="Symbol">
    <w:panose1 w:val="05050102010706020507"/>
    <w:charset w:val="02"/>
    <w:family w:val="decorative"/>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E61E4C"/>
    <w:multiLevelType w:val="multilevel"/>
    <w:tmpl w:val="67E61E4C"/>
    <w:lvl w:ilvl="0" w:tentative="0">
      <w:start w:val="1"/>
      <w:numFmt w:val="bullet"/>
      <w:lvlText w:val=""/>
      <w:lvlJc w:val="left"/>
      <w:pPr>
        <w:tabs>
          <w:tab w:val="left" w:pos="0"/>
        </w:tabs>
        <w:ind w:left="480" w:hanging="24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0"/>
    <w:lvlOverride w:ilvl="0">
      <w:startOverride w:val="1"/>
    </w:lvlOverride>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chael Wang">
    <w15:presenceInfo w15:providerId="AD" w15:userId="S::michael@escania.com.au::5b5e36cd-57e6-4872-9d07-1df5de0372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29B"/>
    <w:rsid w:val="001403EE"/>
    <w:rsid w:val="0016285A"/>
    <w:rsid w:val="0034129B"/>
    <w:rsid w:val="0044735E"/>
    <w:rsid w:val="004608B6"/>
    <w:rsid w:val="0046400A"/>
    <w:rsid w:val="005D47D1"/>
    <w:rsid w:val="005E5E1F"/>
    <w:rsid w:val="007B18B2"/>
    <w:rsid w:val="009E0C3F"/>
    <w:rsid w:val="00CC2925"/>
    <w:rsid w:val="00FF32D4"/>
    <w:rsid w:val="1C9E65A8"/>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uiPriority="99"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qFormat="1" w:unhideWhenUsed="0" w:uiPriority="0" w:semiHidden="0" w:name="line number"/>
    <w:lsdException w:uiPriority="99" w:name="page number"/>
    <w:lsdException w:qFormat="1" w:unhideWhenUsed="0" w:uiPriority="0" w:semiHidden="0"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Calibri" w:hAnsi="Calibri" w:eastAsia="Calibri" w:cs="Calibri"/>
      <w:sz w:val="22"/>
      <w:szCs w:val="22"/>
      <w:lang w:val="en-US" w:eastAsia="zh-CN" w:bidi="hi-IN"/>
    </w:rPr>
  </w:style>
  <w:style w:type="paragraph" w:styleId="2">
    <w:name w:val="heading 1"/>
    <w:basedOn w:val="3"/>
    <w:qFormat/>
    <w:uiPriority w:val="9"/>
    <w:pPr>
      <w:outlineLvl w:val="0"/>
    </w:pPr>
    <w:rPr>
      <w:rFonts w:ascii="Calibri" w:hAnsi="Calibri" w:eastAsia="Calibri" w:cs="Calibri"/>
      <w:b/>
      <w:bCs/>
      <w:color w:val="1F4E5F"/>
    </w:rPr>
  </w:style>
  <w:style w:type="paragraph" w:styleId="5">
    <w:name w:val="heading 2"/>
    <w:basedOn w:val="3"/>
    <w:unhideWhenUsed/>
    <w:qFormat/>
    <w:uiPriority w:val="9"/>
    <w:pPr>
      <w:outlineLvl w:val="1"/>
    </w:pPr>
    <w:rPr>
      <w:rFonts w:ascii="Calibri" w:hAnsi="Calibri" w:eastAsia="Calibri" w:cs="Calibri"/>
      <w:b/>
      <w:bCs/>
      <w:color w:val="333333"/>
      <w:sz w:val="24"/>
      <w:szCs w:val="24"/>
    </w:rPr>
  </w:style>
  <w:style w:type="paragraph" w:styleId="6">
    <w:name w:val="heading 3"/>
    <w:basedOn w:val="3"/>
    <w:semiHidden/>
    <w:unhideWhenUsed/>
    <w:qFormat/>
    <w:uiPriority w:val="9"/>
    <w:pPr>
      <w:outlineLvl w:val="2"/>
    </w:pPr>
    <w:rPr>
      <w:color w:val="1F4D78"/>
      <w:sz w:val="24"/>
      <w:szCs w:val="24"/>
    </w:rPr>
  </w:style>
  <w:style w:type="paragraph" w:styleId="7">
    <w:name w:val="heading 4"/>
    <w:basedOn w:val="3"/>
    <w:semiHidden/>
    <w:unhideWhenUsed/>
    <w:qFormat/>
    <w:uiPriority w:val="9"/>
    <w:pPr>
      <w:outlineLvl w:val="3"/>
    </w:pPr>
    <w:rPr>
      <w:i/>
      <w:iCs/>
      <w:color w:val="2E74B5"/>
    </w:rPr>
  </w:style>
  <w:style w:type="paragraph" w:styleId="8">
    <w:name w:val="heading 5"/>
    <w:basedOn w:val="3"/>
    <w:semiHidden/>
    <w:unhideWhenUsed/>
    <w:qFormat/>
    <w:uiPriority w:val="9"/>
    <w:pPr>
      <w:outlineLvl w:val="4"/>
    </w:pPr>
    <w:rPr>
      <w:color w:val="2E74B5"/>
    </w:rPr>
  </w:style>
  <w:style w:type="paragraph" w:styleId="9">
    <w:name w:val="heading 6"/>
    <w:basedOn w:val="3"/>
    <w:semiHidden/>
    <w:unhideWhenUsed/>
    <w:qFormat/>
    <w:uiPriority w:val="9"/>
    <w:pPr>
      <w:outlineLvl w:val="5"/>
    </w:pPr>
    <w:rPr>
      <w:color w:val="1F4D78"/>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3">
    <w:name w:val="Heading"/>
    <w:basedOn w:val="1"/>
    <w:next w:val="4"/>
    <w:qFormat/>
    <w:uiPriority w:val="0"/>
    <w:pPr>
      <w:keepNext/>
      <w:spacing w:before="240" w:after="120"/>
    </w:pPr>
    <w:rPr>
      <w:rFonts w:ascii="Liberation Sans" w:hAnsi="Liberation Sans" w:eastAsia="Noto Sans CJK SC" w:cs="FreeSans"/>
      <w:sz w:val="28"/>
      <w:szCs w:val="28"/>
    </w:rPr>
  </w:style>
  <w:style w:type="paragraph" w:styleId="4">
    <w:name w:val="Body Text"/>
    <w:basedOn w:val="1"/>
    <w:qFormat/>
    <w:uiPriority w:val="0"/>
    <w:pPr>
      <w:spacing w:after="140" w:line="276" w:lineRule="auto"/>
    </w:pPr>
  </w:style>
  <w:style w:type="paragraph" w:styleId="12">
    <w:name w:val="caption"/>
    <w:basedOn w:val="1"/>
    <w:qFormat/>
    <w:uiPriority w:val="0"/>
    <w:pPr>
      <w:suppressLineNumbers/>
      <w:spacing w:before="120" w:after="120"/>
    </w:pPr>
    <w:rPr>
      <w:rFonts w:cs="FreeSans"/>
      <w:i/>
      <w:iCs/>
      <w:sz w:val="24"/>
      <w:szCs w:val="24"/>
    </w:rPr>
  </w:style>
  <w:style w:type="character" w:styleId="13">
    <w:name w:val="annotation reference"/>
    <w:basedOn w:val="10"/>
    <w:semiHidden/>
    <w:unhideWhenUsed/>
    <w:qFormat/>
    <w:uiPriority w:val="99"/>
    <w:rPr>
      <w:sz w:val="16"/>
      <w:szCs w:val="16"/>
    </w:rPr>
  </w:style>
  <w:style w:type="paragraph" w:styleId="14">
    <w:name w:val="annotation text"/>
    <w:basedOn w:val="1"/>
    <w:link w:val="31"/>
    <w:semiHidden/>
    <w:unhideWhenUsed/>
    <w:qFormat/>
    <w:uiPriority w:val="99"/>
    <w:rPr>
      <w:rFonts w:cs="Mangal"/>
      <w:sz w:val="20"/>
      <w:szCs w:val="18"/>
    </w:rPr>
  </w:style>
  <w:style w:type="paragraph" w:styleId="15">
    <w:name w:val="annotation subject"/>
    <w:basedOn w:val="14"/>
    <w:next w:val="14"/>
    <w:link w:val="32"/>
    <w:semiHidden/>
    <w:unhideWhenUsed/>
    <w:qFormat/>
    <w:uiPriority w:val="99"/>
    <w:rPr>
      <w:b/>
      <w:bCs/>
    </w:rPr>
  </w:style>
  <w:style w:type="character" w:styleId="16">
    <w:name w:val="endnote reference"/>
    <w:qFormat/>
    <w:uiPriority w:val="0"/>
    <w:rPr>
      <w:vertAlign w:val="superscript"/>
    </w:rPr>
  </w:style>
  <w:style w:type="paragraph" w:styleId="17">
    <w:name w:val="endnote text"/>
    <w:basedOn w:val="1"/>
    <w:link w:val="27"/>
    <w:semiHidden/>
    <w:unhideWhenUsed/>
    <w:qFormat/>
    <w:uiPriority w:val="99"/>
    <w:rPr>
      <w:sz w:val="20"/>
      <w:szCs w:val="20"/>
    </w:rPr>
  </w:style>
  <w:style w:type="character" w:styleId="18">
    <w:name w:val="footnote reference"/>
    <w:qFormat/>
    <w:uiPriority w:val="0"/>
    <w:rPr>
      <w:vertAlign w:val="superscript"/>
    </w:rPr>
  </w:style>
  <w:style w:type="paragraph" w:styleId="19">
    <w:name w:val="footnote text"/>
    <w:basedOn w:val="1"/>
    <w:link w:val="25"/>
    <w:semiHidden/>
    <w:unhideWhenUsed/>
    <w:qFormat/>
    <w:uiPriority w:val="99"/>
    <w:rPr>
      <w:sz w:val="20"/>
      <w:szCs w:val="20"/>
    </w:rPr>
  </w:style>
  <w:style w:type="character" w:styleId="20">
    <w:name w:val="Hyperlink"/>
    <w:unhideWhenUsed/>
    <w:qFormat/>
    <w:uiPriority w:val="99"/>
    <w:rPr>
      <w:color w:val="0563C1"/>
      <w:u w:val="single"/>
    </w:rPr>
  </w:style>
  <w:style w:type="character" w:styleId="21">
    <w:name w:val="line number"/>
    <w:qFormat/>
    <w:uiPriority w:val="0"/>
  </w:style>
  <w:style w:type="paragraph" w:styleId="22">
    <w:name w:val="List"/>
    <w:basedOn w:val="4"/>
    <w:qFormat/>
    <w:uiPriority w:val="0"/>
    <w:rPr>
      <w:rFonts w:cs="FreeSans"/>
    </w:rPr>
  </w:style>
  <w:style w:type="paragraph" w:styleId="23">
    <w:name w:val="Title"/>
    <w:basedOn w:val="3"/>
    <w:qFormat/>
    <w:uiPriority w:val="10"/>
    <w:rPr>
      <w:sz w:val="56"/>
      <w:szCs w:val="56"/>
    </w:rPr>
  </w:style>
  <w:style w:type="character" w:customStyle="1" w:styleId="24">
    <w:name w:val="Footnote Characters"/>
    <w:semiHidden/>
    <w:unhideWhenUsed/>
    <w:qFormat/>
    <w:uiPriority w:val="99"/>
    <w:rPr>
      <w:vertAlign w:val="superscript"/>
    </w:rPr>
  </w:style>
  <w:style w:type="character" w:customStyle="1" w:styleId="25">
    <w:name w:val="Footnote Text Char"/>
    <w:link w:val="19"/>
    <w:semiHidden/>
    <w:unhideWhenUsed/>
    <w:qFormat/>
    <w:uiPriority w:val="99"/>
    <w:rPr>
      <w:sz w:val="20"/>
      <w:szCs w:val="20"/>
    </w:rPr>
  </w:style>
  <w:style w:type="character" w:customStyle="1" w:styleId="26">
    <w:name w:val="Endnote Characters"/>
    <w:semiHidden/>
    <w:unhideWhenUsed/>
    <w:qFormat/>
    <w:uiPriority w:val="99"/>
    <w:rPr>
      <w:vertAlign w:val="superscript"/>
    </w:rPr>
  </w:style>
  <w:style w:type="character" w:customStyle="1" w:styleId="27">
    <w:name w:val="Endnote Text Char"/>
    <w:link w:val="17"/>
    <w:semiHidden/>
    <w:unhideWhenUsed/>
    <w:qFormat/>
    <w:uiPriority w:val="99"/>
    <w:rPr>
      <w:sz w:val="20"/>
      <w:szCs w:val="20"/>
    </w:rPr>
  </w:style>
  <w:style w:type="paragraph" w:customStyle="1" w:styleId="28">
    <w:name w:val="Index"/>
    <w:basedOn w:val="1"/>
    <w:qFormat/>
    <w:uiPriority w:val="0"/>
    <w:pPr>
      <w:suppressLineNumbers/>
    </w:pPr>
    <w:rPr>
      <w:rFonts w:cs="FreeSans"/>
    </w:rPr>
  </w:style>
  <w:style w:type="paragraph" w:customStyle="1" w:styleId="29">
    <w:name w:val="Strong Emphasis"/>
    <w:qFormat/>
    <w:uiPriority w:val="0"/>
    <w:pPr>
      <w:suppressAutoHyphens/>
    </w:pPr>
    <w:rPr>
      <w:rFonts w:ascii="Calibri" w:hAnsi="Calibri" w:eastAsia="Calibri" w:cs="Calibri"/>
      <w:b/>
      <w:bCs/>
      <w:sz w:val="22"/>
      <w:szCs w:val="22"/>
      <w:lang w:val="en-US" w:eastAsia="zh-CN" w:bidi="hi-IN"/>
    </w:rPr>
  </w:style>
  <w:style w:type="paragraph" w:styleId="30">
    <w:name w:val="List Paragraph"/>
    <w:qFormat/>
    <w:uiPriority w:val="0"/>
    <w:pPr>
      <w:suppressAutoHyphens/>
    </w:pPr>
    <w:rPr>
      <w:rFonts w:ascii="Calibri" w:hAnsi="Calibri" w:eastAsia="Calibri" w:cs="Calibri"/>
      <w:sz w:val="22"/>
      <w:szCs w:val="22"/>
      <w:lang w:val="en-US" w:eastAsia="zh-CN" w:bidi="hi-IN"/>
    </w:rPr>
  </w:style>
  <w:style w:type="character" w:customStyle="1" w:styleId="31">
    <w:name w:val="Comment Text Char"/>
    <w:basedOn w:val="10"/>
    <w:link w:val="14"/>
    <w:semiHidden/>
    <w:qFormat/>
    <w:uiPriority w:val="99"/>
    <w:rPr>
      <w:rFonts w:cs="Mangal"/>
      <w:sz w:val="20"/>
      <w:szCs w:val="18"/>
    </w:rPr>
  </w:style>
  <w:style w:type="character" w:customStyle="1" w:styleId="32">
    <w:name w:val="Comment Subject Char"/>
    <w:basedOn w:val="31"/>
    <w:link w:val="15"/>
    <w:semiHidden/>
    <w:qFormat/>
    <w:uiPriority w:val="99"/>
    <w:rPr>
      <w:rFonts w:cs="Mangal"/>
      <w:b/>
      <w:bCs/>
      <w:sz w:val="20"/>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omments" Target="comments.xml"/><Relationship Id="rId7" Type="http://schemas.openxmlformats.org/officeDocument/2006/relationships/fontTable" Target="fontTable.xml"/><Relationship Id="rId2" Type="http://schemas.openxmlformats.org/officeDocument/2006/relationships/settings" Target="settings.xml"/><Relationship Id="rId6" Type="http://schemas.openxmlformats.org/officeDocument/2006/relationships/numbering" Target="numbering.xml"/><Relationship Id="rId1"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theme" Target="theme/theme1.xml"/><Relationship Id="rId10" Type="http://schemas.openxmlformats.org/officeDocument/2006/relationships/customXml" Target="../customXml/item2.xml"/><Relationship Id="rId4" Type="http://schemas.microsoft.com/office/2011/relationships/commentsExtended" Target="commentsExtended.xml"/><Relationship Id="rId9" Type="http://schemas.openxmlformats.org/officeDocument/2006/relationships/customXml" Target="../customXml/item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13C71C2AD5F149A49DAE4EC6B8627D" ma:contentTypeVersion="12" ma:contentTypeDescription="Create a new document." ma:contentTypeScope="" ma:versionID="5631b6bdfcecbd6f2c0e4708bc2e8620">
  <xsd:schema xmlns:xsd="http://www.w3.org/2001/XMLSchema" xmlns:xs="http://www.w3.org/2001/XMLSchema" xmlns:p="http://schemas.microsoft.com/office/2006/metadata/properties" xmlns:ns2="56d0e48f-20de-42b9-b9b2-3585cb44018d" xmlns:ns3="7a9a5b10-5b6a-406e-8c33-604c1fe3a724" targetNamespace="http://schemas.microsoft.com/office/2006/metadata/properties" ma:root="true" ma:fieldsID="f95ff845b0a4ebc54a6f86aa33943258" ns2:_="" ns3:_="">
    <xsd:import namespace="56d0e48f-20de-42b9-b9b2-3585cb44018d"/>
    <xsd:import namespace="7a9a5b10-5b6a-406e-8c33-604c1fe3a7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0e48f-20de-42b9-b9b2-3585cb440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b5f306-d2f9-416a-8b19-30e17fc5e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9a5b10-5b6a-406e-8c33-604c1fe3a7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e2c44d-f003-4925-bf35-efe8a307280f}" ma:internalName="TaxCatchAll" ma:showField="CatchAllData" ma:web="7a9a5b10-5b6a-406e-8c33-604c1fe3a7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d0e48f-20de-42b9-b9b2-3585cb44018d">
      <Terms xmlns="http://schemas.microsoft.com/office/infopath/2007/PartnerControls"/>
    </lcf76f155ced4ddcb4097134ff3c332f>
    <TaxCatchAll xmlns="7a9a5b10-5b6a-406e-8c33-604c1fe3a724" xsi:nil="true"/>
  </documentManagement>
</p:properties>
</file>

<file path=customXml/itemProps1.xml><?xml version="1.0" encoding="utf-8"?>
<ds:datastoreItem xmlns:ds="http://schemas.openxmlformats.org/officeDocument/2006/customXml" ds:itemID="{E0466CB6-9BEF-48F1-9653-A9226C50B84C}"/>
</file>

<file path=customXml/itemProps2.xml><?xml version="1.0" encoding="utf-8"?>
<ds:datastoreItem xmlns:ds="http://schemas.openxmlformats.org/officeDocument/2006/customXml" ds:itemID="{EF37AF5B-9ED1-472D-9C0C-D669FC31DD3D}"/>
</file>

<file path=customXml/itemProps3.xml><?xml version="1.0" encoding="utf-8"?>
<ds:datastoreItem xmlns:ds="http://schemas.openxmlformats.org/officeDocument/2006/customXml" ds:itemID="{AAA533FA-2DFA-4DA9-B109-DA7881BDD829}"/>
</file>

<file path=docProps/app.xml><?xml version="1.0" encoding="utf-8"?>
<Properties xmlns="http://schemas.openxmlformats.org/officeDocument/2006/extended-properties" xmlns:vt="http://schemas.openxmlformats.org/officeDocument/2006/docPropsVTypes">
  <Template>Normal.dotm</Template>
  <Pages>10</Pages>
  <Words>5737</Words>
  <Characters>27848</Characters>
  <Lines>410</Lines>
  <Paragraphs>175</Paragraphs>
  <TotalTime>59</TotalTime>
  <ScaleCrop>false</ScaleCrop>
  <LinksUpToDate>false</LinksUpToDate>
  <CharactersWithSpaces>33529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YC Chan</cp:lastModifiedBy>
  <cp:revision>12</cp:revision>
  <dcterms:created xsi:type="dcterms:W3CDTF">2026-09-03T00:57:00Z</dcterms:created>
  <dcterms:modified xsi:type="dcterms:W3CDTF">2026-09-03T09:22:08Z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eyJoZGlkIjoiMWQ0YjVhMzJmZDJlMWI0ODY3ZDRjN2JkZjQ4YjdjZWEiLCJ1c2VySWQiOiI4ODEzNjA5MjIxNDI5In0=</vt:lpwstr>
  </property>
  <property fmtid="{D5CDD505-2E9C-101B-9397-08002B2CF9AE}" pid="3" name="KSOProductBuildVer">
    <vt:lpwstr>1033-12.1.0.28032</vt:lpwstr>
  </property>
  <property fmtid="{D5CDD505-2E9C-101B-9397-08002B2CF9AE}" pid="4" name="ICV">
    <vt:lpwstr>AB79A3CA7F1D4D44A42CC991ABBE2E6E_13</vt:lpwstr>
  </property>
  <property fmtid="{D5CDD505-2E9C-101B-9397-08002B2CF9AE}" pid="5" name="ContentTypeId">
    <vt:lpwstr>0x010100D513C71C2AD5F149A49DAE4EC6B8627D</vt:lpwstr>
  </property>
</Properties>
</file>